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4DC" w:rsidRPr="00C354DC" w:rsidRDefault="00C354DC" w:rsidP="00C354DC">
      <w:pPr>
        <w:pStyle w:val="3GPPHeader"/>
        <w:rPr>
          <w:bCs/>
          <w:sz w:val="22"/>
        </w:rPr>
      </w:pPr>
      <w:r w:rsidRPr="00C354DC">
        <w:rPr>
          <w:bCs/>
          <w:sz w:val="22"/>
        </w:rPr>
        <w:t>3</w:t>
      </w:r>
      <w:r>
        <w:rPr>
          <w:bCs/>
          <w:sz w:val="22"/>
        </w:rPr>
        <w:t xml:space="preserve">GPP TSG RAN WG1 Meeting 90bis </w:t>
      </w:r>
      <w:bookmarkStart w:id="0" w:name="_GoBack"/>
      <w:bookmarkEnd w:id="0"/>
      <w:r>
        <w:rPr>
          <w:bCs/>
          <w:sz w:val="22"/>
        </w:rPr>
        <w:tab/>
      </w:r>
      <w:r w:rsidR="00B1237B" w:rsidRPr="00B1237B">
        <w:rPr>
          <w:bCs/>
          <w:sz w:val="22"/>
        </w:rPr>
        <w:t>R1-1718684</w:t>
      </w:r>
    </w:p>
    <w:p w:rsidR="00C354DC" w:rsidRDefault="00C354DC" w:rsidP="00C354DC">
      <w:pPr>
        <w:pStyle w:val="3GPPHeader"/>
        <w:rPr>
          <w:bCs/>
          <w:sz w:val="22"/>
        </w:rPr>
      </w:pPr>
      <w:r w:rsidRPr="00C354DC">
        <w:rPr>
          <w:bCs/>
          <w:sz w:val="22"/>
        </w:rPr>
        <w:t>Prague, CZ, 9th – 13th, October 2017</w:t>
      </w:r>
    </w:p>
    <w:p w:rsidR="00E90E49" w:rsidRPr="007B78FE" w:rsidRDefault="00E90E49" w:rsidP="00C354DC">
      <w:pPr>
        <w:pStyle w:val="3GPPHeader"/>
        <w:rPr>
          <w:sz w:val="22"/>
          <w:szCs w:val="22"/>
          <w:lang w:val="en-US"/>
        </w:rPr>
      </w:pPr>
      <w:r w:rsidRPr="007B78FE">
        <w:rPr>
          <w:sz w:val="22"/>
          <w:szCs w:val="22"/>
          <w:lang w:val="en-US"/>
        </w:rPr>
        <w:t>Agenda Item:</w:t>
      </w:r>
      <w:r w:rsidRPr="007B78FE">
        <w:rPr>
          <w:sz w:val="22"/>
          <w:szCs w:val="22"/>
          <w:lang w:val="en-US"/>
        </w:rPr>
        <w:tab/>
      </w:r>
      <w:r w:rsidR="00C354DC">
        <w:rPr>
          <w:sz w:val="22"/>
          <w:szCs w:val="22"/>
          <w:lang w:val="en-US"/>
        </w:rPr>
        <w:t>7.3.1</w:t>
      </w:r>
    </w:p>
    <w:p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C354DC">
        <w:rPr>
          <w:sz w:val="22"/>
          <w:szCs w:val="22"/>
          <w:lang w:val="en-US"/>
        </w:rPr>
        <w:t>Open issues related to RRC parameters for DL control channel</w:t>
      </w:r>
    </w:p>
    <w:p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rsidR="00E90E49" w:rsidRPr="007B78FE" w:rsidRDefault="00E90E49" w:rsidP="00CE0424">
      <w:pPr>
        <w:pStyle w:val="Heading1"/>
        <w:rPr>
          <w:lang w:val="en-US"/>
        </w:rPr>
      </w:pPr>
      <w:r w:rsidRPr="007B78FE">
        <w:rPr>
          <w:lang w:val="en-US"/>
        </w:rPr>
        <w:t>Introduction</w:t>
      </w:r>
    </w:p>
    <w:p w:rsidR="00D538F4" w:rsidRDefault="00C354DC" w:rsidP="00D538F4">
      <w:pPr>
        <w:pStyle w:val="BodyText"/>
        <w:rPr>
          <w:lang w:val="en-US"/>
        </w:rPr>
      </w:pPr>
      <w:r>
        <w:rPr>
          <w:lang w:val="en-US"/>
        </w:rPr>
        <w:t>In this contribution, we aim to highlight the open issues related to RRC parameters that would need to be finalized during this meeting. The contribution focused on the DL control channel design</w:t>
      </w:r>
      <w:r w:rsidR="00A12E03">
        <w:rPr>
          <w:lang w:val="en-US"/>
        </w:rPr>
        <w:t>.</w:t>
      </w:r>
    </w:p>
    <w:p w:rsidR="00EA60F2" w:rsidRDefault="00C354DC" w:rsidP="000B0589">
      <w:pPr>
        <w:pStyle w:val="Heading1"/>
        <w:rPr>
          <w:lang w:val="en-US"/>
        </w:rPr>
      </w:pPr>
      <w:r>
        <w:rPr>
          <w:lang w:val="en-US"/>
        </w:rPr>
        <w:t>Discussion</w:t>
      </w:r>
    </w:p>
    <w:p w:rsidR="003E3B11" w:rsidRDefault="00C354DC" w:rsidP="00C354DC">
      <w:pPr>
        <w:pStyle w:val="BodyText"/>
        <w:spacing w:after="240"/>
      </w:pPr>
      <w:r>
        <w:t xml:space="preserve">For each of the topics within the DL control channel design we try to highlight the open issues to </w:t>
      </w:r>
      <w:r w:rsidR="0084416F">
        <w:t>facilitate</w:t>
      </w:r>
      <w:r w:rsidR="00A12E03">
        <w:t xml:space="preserve"> a more focused </w:t>
      </w:r>
      <w:r>
        <w:t>discussion during RAN1 #90bis.</w:t>
      </w:r>
    </w:p>
    <w:p w:rsidR="00C354DC" w:rsidRDefault="00C354DC" w:rsidP="00C354DC">
      <w:pPr>
        <w:pStyle w:val="Heading2"/>
      </w:pPr>
      <w:r w:rsidRPr="00795D42">
        <w:t>PDCCH structure</w:t>
      </w:r>
    </w:p>
    <w:p w:rsidR="00C354DC" w:rsidRDefault="00C354DC" w:rsidP="00C354DC">
      <w:pPr>
        <w:pStyle w:val="BodyText"/>
        <w:spacing w:after="240"/>
        <w:rPr>
          <w:i/>
          <w:lang w:eastAsia="x-none"/>
        </w:rPr>
      </w:pPr>
      <w:r>
        <w:t xml:space="preserve">This includes </w:t>
      </w:r>
      <w:r w:rsidRPr="00607237">
        <w:rPr>
          <w:i/>
          <w:lang w:eastAsia="x-none"/>
        </w:rPr>
        <w:t xml:space="preserve">Remaining details on REG, CCE, </w:t>
      </w:r>
      <w:r>
        <w:rPr>
          <w:i/>
          <w:lang w:eastAsia="x-none"/>
        </w:rPr>
        <w:t>RS, interleaving,</w:t>
      </w:r>
      <w:r w:rsidRPr="00607237">
        <w:rPr>
          <w:i/>
          <w:lang w:eastAsia="x-none"/>
        </w:rPr>
        <w:t xml:space="preserve"> RE mapping</w:t>
      </w:r>
      <w:r>
        <w:rPr>
          <w:i/>
          <w:lang w:eastAsia="x-none"/>
        </w:rPr>
        <w:t>, etc.</w:t>
      </w:r>
    </w:p>
    <w:p w:rsidR="00C354DC" w:rsidRDefault="00C354DC" w:rsidP="00C354DC">
      <w:pPr>
        <w:pStyle w:val="BodyText"/>
        <w:spacing w:after="240"/>
      </w:pPr>
      <w:r>
        <w:t>The following RRC parameters have been agreed related to the PDCCH structure:</w:t>
      </w:r>
    </w:p>
    <w:tbl>
      <w:tblPr>
        <w:tblW w:w="7888" w:type="dxa"/>
        <w:tblInd w:w="-5" w:type="dxa"/>
        <w:tblCellMar>
          <w:top w:w="15" w:type="dxa"/>
          <w:left w:w="70" w:type="dxa"/>
          <w:bottom w:w="15" w:type="dxa"/>
          <w:right w:w="70" w:type="dxa"/>
        </w:tblCellMar>
        <w:tblLook w:val="04A0" w:firstRow="1" w:lastRow="0" w:firstColumn="1" w:lastColumn="0" w:noHBand="0" w:noVBand="1"/>
      </w:tblPr>
      <w:tblGrid>
        <w:gridCol w:w="1895"/>
        <w:gridCol w:w="2925"/>
        <w:gridCol w:w="2126"/>
        <w:gridCol w:w="942"/>
      </w:tblGrid>
      <w:tr w:rsidR="00A42C45" w:rsidRPr="00C354DC" w:rsidTr="00A42C45">
        <w:trPr>
          <w:trHeight w:val="196"/>
        </w:trPr>
        <w:tc>
          <w:tcPr>
            <w:tcW w:w="1895" w:type="dxa"/>
            <w:tcBorders>
              <w:top w:val="single" w:sz="4" w:space="0" w:color="auto"/>
              <w:left w:val="single" w:sz="4" w:space="0" w:color="auto"/>
              <w:bottom w:val="single" w:sz="4" w:space="0" w:color="auto"/>
              <w:right w:val="single" w:sz="4" w:space="0" w:color="auto"/>
            </w:tcBorders>
            <w:vAlign w:val="center"/>
            <w:hideMark/>
          </w:tcPr>
          <w:p w:rsidR="00A42C45" w:rsidRPr="00C354DC" w:rsidRDefault="00A42C45" w:rsidP="00C354DC">
            <w:pPr>
              <w:overflowPunct/>
              <w:autoSpaceDE/>
              <w:autoSpaceDN/>
              <w:adjustRightInd/>
              <w:spacing w:after="0"/>
              <w:jc w:val="center"/>
              <w:textAlignment w:val="auto"/>
              <w:rPr>
                <w:rFonts w:cs="Arial"/>
                <w:sz w:val="16"/>
                <w:szCs w:val="16"/>
                <w:lang w:val="sv-SE" w:eastAsia="sv-SE"/>
              </w:rPr>
            </w:pPr>
            <w:r w:rsidRPr="00C354DC">
              <w:rPr>
                <w:rFonts w:cs="Arial"/>
                <w:sz w:val="16"/>
                <w:szCs w:val="16"/>
                <w:lang w:val="sv-SE" w:eastAsia="sv-SE"/>
              </w:rPr>
              <w:t>CORESET-freq-dom</w:t>
            </w:r>
          </w:p>
        </w:tc>
        <w:tc>
          <w:tcPr>
            <w:tcW w:w="2925" w:type="dxa"/>
            <w:tcBorders>
              <w:top w:val="single" w:sz="4" w:space="0" w:color="auto"/>
              <w:left w:val="single" w:sz="4" w:space="0" w:color="auto"/>
              <w:bottom w:val="single" w:sz="4" w:space="0" w:color="auto"/>
              <w:right w:val="single" w:sz="4" w:space="0" w:color="auto"/>
            </w:tcBorders>
            <w:vAlign w:val="center"/>
            <w:hideMark/>
          </w:tcPr>
          <w:p w:rsidR="00A42C45" w:rsidRPr="00C354DC" w:rsidRDefault="00A42C45" w:rsidP="00C354DC">
            <w:pPr>
              <w:overflowPunct/>
              <w:autoSpaceDE/>
              <w:autoSpaceDN/>
              <w:adjustRightInd/>
              <w:spacing w:after="0"/>
              <w:jc w:val="left"/>
              <w:textAlignment w:val="auto"/>
              <w:rPr>
                <w:rFonts w:cs="Arial"/>
                <w:sz w:val="16"/>
                <w:szCs w:val="16"/>
                <w:lang w:val="en-US" w:eastAsia="sv-SE"/>
              </w:rPr>
            </w:pPr>
            <w:r w:rsidRPr="00C354DC">
              <w:rPr>
                <w:rFonts w:cs="Arial"/>
                <w:sz w:val="16"/>
                <w:szCs w:val="16"/>
                <w:lang w:val="en-US" w:eastAsia="sv-SE"/>
              </w:rPr>
              <w:t>Frequency domain resources for the CORESET</w:t>
            </w:r>
          </w:p>
        </w:tc>
        <w:tc>
          <w:tcPr>
            <w:tcW w:w="2126" w:type="dxa"/>
            <w:tcBorders>
              <w:top w:val="single" w:sz="4" w:space="0" w:color="auto"/>
              <w:left w:val="single" w:sz="4" w:space="0" w:color="auto"/>
              <w:bottom w:val="single" w:sz="4" w:space="0" w:color="auto"/>
              <w:right w:val="single" w:sz="4" w:space="0" w:color="auto"/>
            </w:tcBorders>
            <w:vAlign w:val="center"/>
            <w:hideMark/>
          </w:tcPr>
          <w:p w:rsidR="00A42C45" w:rsidRPr="00C354DC" w:rsidRDefault="00A42C45" w:rsidP="00C354DC">
            <w:pPr>
              <w:overflowPunct/>
              <w:autoSpaceDE/>
              <w:autoSpaceDN/>
              <w:adjustRightInd/>
              <w:spacing w:after="0"/>
              <w:jc w:val="left"/>
              <w:textAlignment w:val="auto"/>
              <w:rPr>
                <w:rFonts w:cs="Arial"/>
                <w:sz w:val="16"/>
                <w:szCs w:val="16"/>
                <w:lang w:val="en-US" w:eastAsia="sv-SE"/>
              </w:rPr>
            </w:pPr>
          </w:p>
        </w:tc>
        <w:tc>
          <w:tcPr>
            <w:tcW w:w="942" w:type="dxa"/>
            <w:tcBorders>
              <w:top w:val="single" w:sz="4" w:space="0" w:color="auto"/>
              <w:left w:val="single" w:sz="4" w:space="0" w:color="auto"/>
              <w:bottom w:val="single" w:sz="4" w:space="0" w:color="auto"/>
              <w:right w:val="single" w:sz="4" w:space="0" w:color="auto"/>
            </w:tcBorders>
            <w:vAlign w:val="center"/>
            <w:hideMark/>
          </w:tcPr>
          <w:p w:rsidR="00A42C45" w:rsidRPr="00C354DC" w:rsidRDefault="00A42C45" w:rsidP="00C354DC">
            <w:pPr>
              <w:overflowPunct/>
              <w:autoSpaceDE/>
              <w:autoSpaceDN/>
              <w:adjustRightInd/>
              <w:spacing w:after="0"/>
              <w:jc w:val="center"/>
              <w:textAlignment w:val="auto"/>
              <w:rPr>
                <w:rFonts w:ascii="Times New Roman" w:hAnsi="Times New Roman"/>
                <w:lang w:val="en-US" w:eastAsia="sv-SE"/>
              </w:rPr>
            </w:pPr>
          </w:p>
        </w:tc>
      </w:tr>
      <w:tr w:rsidR="00A42C45" w:rsidRPr="00C354DC" w:rsidTr="00A42C45">
        <w:trPr>
          <w:trHeight w:val="196"/>
        </w:trPr>
        <w:tc>
          <w:tcPr>
            <w:tcW w:w="1895" w:type="dxa"/>
            <w:tcBorders>
              <w:top w:val="single" w:sz="4" w:space="0" w:color="auto"/>
              <w:left w:val="single" w:sz="4" w:space="0" w:color="auto"/>
              <w:bottom w:val="single" w:sz="4" w:space="0" w:color="auto"/>
              <w:right w:val="single" w:sz="4" w:space="0" w:color="auto"/>
            </w:tcBorders>
            <w:vAlign w:val="center"/>
            <w:hideMark/>
          </w:tcPr>
          <w:p w:rsidR="00A42C45" w:rsidRPr="00C354DC" w:rsidRDefault="00A42C45" w:rsidP="00C354DC">
            <w:pPr>
              <w:overflowPunct/>
              <w:autoSpaceDE/>
              <w:autoSpaceDN/>
              <w:adjustRightInd/>
              <w:spacing w:after="0"/>
              <w:jc w:val="center"/>
              <w:textAlignment w:val="auto"/>
              <w:rPr>
                <w:rFonts w:cs="Arial"/>
                <w:sz w:val="16"/>
                <w:szCs w:val="16"/>
                <w:lang w:val="sv-SE" w:eastAsia="sv-SE"/>
              </w:rPr>
            </w:pPr>
            <w:r w:rsidRPr="00C354DC">
              <w:rPr>
                <w:rFonts w:cs="Arial"/>
                <w:sz w:val="16"/>
                <w:szCs w:val="16"/>
                <w:lang w:val="sv-SE" w:eastAsia="sv-SE"/>
              </w:rPr>
              <w:t>CORESET-start-symb</w:t>
            </w:r>
          </w:p>
        </w:tc>
        <w:tc>
          <w:tcPr>
            <w:tcW w:w="2925" w:type="dxa"/>
            <w:tcBorders>
              <w:top w:val="single" w:sz="4" w:space="0" w:color="auto"/>
              <w:left w:val="single" w:sz="4" w:space="0" w:color="auto"/>
              <w:bottom w:val="single" w:sz="4" w:space="0" w:color="auto"/>
              <w:right w:val="single" w:sz="4" w:space="0" w:color="auto"/>
            </w:tcBorders>
            <w:vAlign w:val="center"/>
            <w:hideMark/>
          </w:tcPr>
          <w:p w:rsidR="00A42C45" w:rsidRPr="00C354DC" w:rsidRDefault="00A42C45" w:rsidP="00C354DC">
            <w:pPr>
              <w:overflowPunct/>
              <w:autoSpaceDE/>
              <w:autoSpaceDN/>
              <w:adjustRightInd/>
              <w:spacing w:after="0"/>
              <w:jc w:val="left"/>
              <w:textAlignment w:val="auto"/>
              <w:rPr>
                <w:rFonts w:cs="Arial"/>
                <w:sz w:val="16"/>
                <w:szCs w:val="16"/>
                <w:lang w:val="en-US" w:eastAsia="sv-SE"/>
              </w:rPr>
            </w:pPr>
            <w:r w:rsidRPr="00C354DC">
              <w:rPr>
                <w:rFonts w:cs="Arial"/>
                <w:sz w:val="16"/>
                <w:szCs w:val="16"/>
                <w:lang w:val="en-US" w:eastAsia="sv-SE"/>
              </w:rPr>
              <w:t>Starting OFDM symbol for the CORESET</w:t>
            </w:r>
          </w:p>
        </w:tc>
        <w:tc>
          <w:tcPr>
            <w:tcW w:w="2126" w:type="dxa"/>
            <w:tcBorders>
              <w:top w:val="single" w:sz="4" w:space="0" w:color="auto"/>
              <w:left w:val="single" w:sz="4" w:space="0" w:color="auto"/>
              <w:bottom w:val="single" w:sz="4" w:space="0" w:color="auto"/>
              <w:right w:val="single" w:sz="4" w:space="0" w:color="auto"/>
            </w:tcBorders>
            <w:vAlign w:val="center"/>
            <w:hideMark/>
          </w:tcPr>
          <w:p w:rsidR="00A42C45" w:rsidRPr="00C354DC" w:rsidRDefault="00A42C45" w:rsidP="00C354DC">
            <w:pPr>
              <w:overflowPunct/>
              <w:autoSpaceDE/>
              <w:autoSpaceDN/>
              <w:adjustRightInd/>
              <w:spacing w:after="0"/>
              <w:jc w:val="left"/>
              <w:textAlignment w:val="auto"/>
              <w:rPr>
                <w:rFonts w:cs="Arial"/>
                <w:sz w:val="16"/>
                <w:szCs w:val="16"/>
                <w:lang w:val="en-US" w:eastAsia="sv-SE"/>
              </w:rPr>
            </w:pPr>
          </w:p>
        </w:tc>
        <w:tc>
          <w:tcPr>
            <w:tcW w:w="942" w:type="dxa"/>
            <w:tcBorders>
              <w:top w:val="single" w:sz="4" w:space="0" w:color="auto"/>
              <w:left w:val="single" w:sz="4" w:space="0" w:color="auto"/>
              <w:bottom w:val="single" w:sz="4" w:space="0" w:color="auto"/>
              <w:right w:val="single" w:sz="4" w:space="0" w:color="auto"/>
            </w:tcBorders>
            <w:vAlign w:val="center"/>
            <w:hideMark/>
          </w:tcPr>
          <w:p w:rsidR="00A42C45" w:rsidRPr="00C354DC" w:rsidRDefault="00A42C45" w:rsidP="00C354DC">
            <w:pPr>
              <w:overflowPunct/>
              <w:autoSpaceDE/>
              <w:autoSpaceDN/>
              <w:adjustRightInd/>
              <w:spacing w:after="0"/>
              <w:jc w:val="center"/>
              <w:textAlignment w:val="auto"/>
              <w:rPr>
                <w:rFonts w:ascii="Times New Roman" w:hAnsi="Times New Roman"/>
                <w:lang w:val="en-US" w:eastAsia="sv-SE"/>
              </w:rPr>
            </w:pPr>
          </w:p>
        </w:tc>
      </w:tr>
      <w:tr w:rsidR="00A42C45" w:rsidRPr="00C354DC" w:rsidTr="00A42C45">
        <w:trPr>
          <w:trHeight w:val="196"/>
        </w:trPr>
        <w:tc>
          <w:tcPr>
            <w:tcW w:w="1895" w:type="dxa"/>
            <w:tcBorders>
              <w:top w:val="single" w:sz="4" w:space="0" w:color="auto"/>
              <w:left w:val="single" w:sz="4" w:space="0" w:color="auto"/>
              <w:bottom w:val="single" w:sz="4" w:space="0" w:color="auto"/>
              <w:right w:val="single" w:sz="4" w:space="0" w:color="auto"/>
            </w:tcBorders>
            <w:vAlign w:val="center"/>
            <w:hideMark/>
          </w:tcPr>
          <w:p w:rsidR="00A42C45" w:rsidRPr="00C354DC" w:rsidRDefault="00A42C45" w:rsidP="00C354DC">
            <w:pPr>
              <w:overflowPunct/>
              <w:autoSpaceDE/>
              <w:autoSpaceDN/>
              <w:adjustRightInd/>
              <w:spacing w:after="0"/>
              <w:jc w:val="center"/>
              <w:textAlignment w:val="auto"/>
              <w:rPr>
                <w:rFonts w:cs="Arial"/>
                <w:sz w:val="16"/>
                <w:szCs w:val="16"/>
                <w:lang w:val="sv-SE" w:eastAsia="sv-SE"/>
              </w:rPr>
            </w:pPr>
            <w:r w:rsidRPr="00C354DC">
              <w:rPr>
                <w:rFonts w:cs="Arial"/>
                <w:sz w:val="16"/>
                <w:szCs w:val="16"/>
                <w:lang w:val="sv-SE" w:eastAsia="sv-SE"/>
              </w:rPr>
              <w:t>CORESET-time-duration</w:t>
            </w:r>
          </w:p>
        </w:tc>
        <w:tc>
          <w:tcPr>
            <w:tcW w:w="2925" w:type="dxa"/>
            <w:tcBorders>
              <w:top w:val="single" w:sz="4" w:space="0" w:color="auto"/>
              <w:left w:val="single" w:sz="4" w:space="0" w:color="auto"/>
              <w:bottom w:val="single" w:sz="4" w:space="0" w:color="auto"/>
              <w:right w:val="single" w:sz="4" w:space="0" w:color="auto"/>
            </w:tcBorders>
            <w:vAlign w:val="center"/>
            <w:hideMark/>
          </w:tcPr>
          <w:p w:rsidR="00A42C45" w:rsidRPr="00C354DC" w:rsidRDefault="00E962D8" w:rsidP="00C354DC">
            <w:pPr>
              <w:overflowPunct/>
              <w:autoSpaceDE/>
              <w:autoSpaceDN/>
              <w:adjustRightInd/>
              <w:spacing w:after="0"/>
              <w:jc w:val="left"/>
              <w:textAlignment w:val="auto"/>
              <w:rPr>
                <w:rFonts w:cs="Arial"/>
                <w:sz w:val="16"/>
                <w:szCs w:val="16"/>
                <w:lang w:val="en-US" w:eastAsia="sv-SE"/>
              </w:rPr>
            </w:pPr>
            <w:r w:rsidRPr="00C354DC">
              <w:rPr>
                <w:rFonts w:cs="Arial"/>
                <w:sz w:val="16"/>
                <w:szCs w:val="16"/>
                <w:lang w:val="en-US" w:eastAsia="sv-SE"/>
              </w:rPr>
              <w:t>Contiguous</w:t>
            </w:r>
            <w:r w:rsidR="00A42C45" w:rsidRPr="00C354DC">
              <w:rPr>
                <w:rFonts w:cs="Arial"/>
                <w:sz w:val="16"/>
                <w:szCs w:val="16"/>
                <w:lang w:val="en-US" w:eastAsia="sv-SE"/>
              </w:rPr>
              <w:t xml:space="preserve"> time duration of the CORESET</w:t>
            </w:r>
          </w:p>
        </w:tc>
        <w:tc>
          <w:tcPr>
            <w:tcW w:w="2126" w:type="dxa"/>
            <w:tcBorders>
              <w:top w:val="single" w:sz="4" w:space="0" w:color="auto"/>
              <w:left w:val="single" w:sz="4" w:space="0" w:color="auto"/>
              <w:bottom w:val="single" w:sz="4" w:space="0" w:color="auto"/>
              <w:right w:val="single" w:sz="4" w:space="0" w:color="auto"/>
            </w:tcBorders>
            <w:vAlign w:val="center"/>
            <w:hideMark/>
          </w:tcPr>
          <w:p w:rsidR="00A42C45" w:rsidRPr="00C354DC" w:rsidRDefault="00A42C45" w:rsidP="00C354DC">
            <w:pPr>
              <w:overflowPunct/>
              <w:autoSpaceDE/>
              <w:autoSpaceDN/>
              <w:adjustRightInd/>
              <w:spacing w:after="0"/>
              <w:jc w:val="center"/>
              <w:textAlignment w:val="auto"/>
              <w:rPr>
                <w:rFonts w:cs="Arial"/>
                <w:sz w:val="16"/>
                <w:szCs w:val="16"/>
                <w:lang w:val="sv-SE" w:eastAsia="sv-SE"/>
              </w:rPr>
            </w:pPr>
            <w:r w:rsidRPr="00C354DC">
              <w:rPr>
                <w:rFonts w:cs="Arial"/>
                <w:sz w:val="16"/>
                <w:szCs w:val="16"/>
                <w:lang w:val="sv-SE" w:eastAsia="sv-SE"/>
              </w:rPr>
              <w:t>1,2,3</w:t>
            </w:r>
          </w:p>
        </w:tc>
        <w:tc>
          <w:tcPr>
            <w:tcW w:w="942" w:type="dxa"/>
            <w:tcBorders>
              <w:top w:val="single" w:sz="4" w:space="0" w:color="auto"/>
              <w:left w:val="single" w:sz="4" w:space="0" w:color="auto"/>
              <w:bottom w:val="single" w:sz="4" w:space="0" w:color="auto"/>
              <w:right w:val="single" w:sz="4" w:space="0" w:color="auto"/>
            </w:tcBorders>
            <w:vAlign w:val="center"/>
            <w:hideMark/>
          </w:tcPr>
          <w:p w:rsidR="00A42C45" w:rsidRPr="00C354DC" w:rsidRDefault="00A42C45" w:rsidP="00C354DC">
            <w:pPr>
              <w:overflowPunct/>
              <w:autoSpaceDE/>
              <w:autoSpaceDN/>
              <w:adjustRightInd/>
              <w:spacing w:after="0"/>
              <w:jc w:val="center"/>
              <w:textAlignment w:val="auto"/>
              <w:rPr>
                <w:rFonts w:cs="Arial"/>
                <w:sz w:val="16"/>
                <w:szCs w:val="16"/>
                <w:lang w:val="sv-SE" w:eastAsia="sv-SE"/>
              </w:rPr>
            </w:pPr>
            <w:r w:rsidRPr="00C354DC">
              <w:rPr>
                <w:rFonts w:cs="Arial"/>
                <w:sz w:val="16"/>
                <w:szCs w:val="16"/>
                <w:lang w:val="sv-SE" w:eastAsia="sv-SE"/>
              </w:rPr>
              <w:t>None</w:t>
            </w:r>
          </w:p>
        </w:tc>
      </w:tr>
      <w:tr w:rsidR="00A42C45" w:rsidRPr="00C354DC" w:rsidTr="00A42C45">
        <w:trPr>
          <w:trHeight w:val="196"/>
        </w:trPr>
        <w:tc>
          <w:tcPr>
            <w:tcW w:w="1895" w:type="dxa"/>
            <w:tcBorders>
              <w:top w:val="single" w:sz="4" w:space="0" w:color="auto"/>
              <w:left w:val="single" w:sz="4" w:space="0" w:color="auto"/>
              <w:bottom w:val="single" w:sz="4" w:space="0" w:color="auto"/>
              <w:right w:val="single" w:sz="4" w:space="0" w:color="auto"/>
            </w:tcBorders>
            <w:vAlign w:val="center"/>
            <w:hideMark/>
          </w:tcPr>
          <w:p w:rsidR="00A42C45" w:rsidRPr="00C354DC" w:rsidRDefault="00A42C45" w:rsidP="00C354DC">
            <w:pPr>
              <w:overflowPunct/>
              <w:autoSpaceDE/>
              <w:autoSpaceDN/>
              <w:adjustRightInd/>
              <w:spacing w:after="0"/>
              <w:jc w:val="center"/>
              <w:textAlignment w:val="auto"/>
              <w:rPr>
                <w:rFonts w:cs="Arial"/>
                <w:sz w:val="16"/>
                <w:szCs w:val="16"/>
                <w:lang w:val="sv-SE" w:eastAsia="sv-SE"/>
              </w:rPr>
            </w:pPr>
            <w:r w:rsidRPr="00C354DC">
              <w:rPr>
                <w:rFonts w:cs="Arial"/>
                <w:sz w:val="16"/>
                <w:szCs w:val="16"/>
                <w:lang w:val="sv-SE" w:eastAsia="sv-SE"/>
              </w:rPr>
              <w:t xml:space="preserve">CORESET-REG-bundle-size </w:t>
            </w:r>
          </w:p>
        </w:tc>
        <w:tc>
          <w:tcPr>
            <w:tcW w:w="2925" w:type="dxa"/>
            <w:tcBorders>
              <w:top w:val="single" w:sz="4" w:space="0" w:color="auto"/>
              <w:left w:val="single" w:sz="4" w:space="0" w:color="auto"/>
              <w:bottom w:val="single" w:sz="4" w:space="0" w:color="auto"/>
              <w:right w:val="single" w:sz="4" w:space="0" w:color="auto"/>
            </w:tcBorders>
            <w:vAlign w:val="center"/>
            <w:hideMark/>
          </w:tcPr>
          <w:p w:rsidR="00A42C45" w:rsidRPr="00C354DC" w:rsidRDefault="00A42C45" w:rsidP="00C354DC">
            <w:pPr>
              <w:overflowPunct/>
              <w:autoSpaceDE/>
              <w:autoSpaceDN/>
              <w:adjustRightInd/>
              <w:spacing w:after="0"/>
              <w:jc w:val="left"/>
              <w:textAlignment w:val="auto"/>
              <w:rPr>
                <w:rFonts w:cs="Arial"/>
                <w:sz w:val="16"/>
                <w:szCs w:val="16"/>
                <w:lang w:val="sv-SE" w:eastAsia="sv-SE"/>
              </w:rPr>
            </w:pPr>
            <w:r w:rsidRPr="00C354DC">
              <w:rPr>
                <w:rFonts w:cs="Arial"/>
                <w:sz w:val="16"/>
                <w:szCs w:val="16"/>
                <w:lang w:val="sv-SE" w:eastAsia="sv-SE"/>
              </w:rPr>
              <w:t>38.211 clause 7.3.2.2</w:t>
            </w:r>
          </w:p>
        </w:tc>
        <w:tc>
          <w:tcPr>
            <w:tcW w:w="2126" w:type="dxa"/>
            <w:tcBorders>
              <w:top w:val="single" w:sz="4" w:space="0" w:color="auto"/>
              <w:left w:val="single" w:sz="4" w:space="0" w:color="auto"/>
              <w:bottom w:val="single" w:sz="4" w:space="0" w:color="auto"/>
              <w:right w:val="single" w:sz="4" w:space="0" w:color="auto"/>
            </w:tcBorders>
            <w:vAlign w:val="center"/>
            <w:hideMark/>
          </w:tcPr>
          <w:p w:rsidR="00A42C45" w:rsidRPr="00C354DC" w:rsidRDefault="00A42C45" w:rsidP="00C354DC">
            <w:pPr>
              <w:overflowPunct/>
              <w:autoSpaceDE/>
              <w:autoSpaceDN/>
              <w:adjustRightInd/>
              <w:spacing w:after="0"/>
              <w:jc w:val="center"/>
              <w:textAlignment w:val="auto"/>
              <w:rPr>
                <w:rFonts w:cs="Arial"/>
                <w:sz w:val="16"/>
                <w:szCs w:val="16"/>
                <w:lang w:val="sv-SE" w:eastAsia="sv-SE"/>
              </w:rPr>
            </w:pPr>
            <w:r w:rsidRPr="00C354DC">
              <w:rPr>
                <w:rFonts w:cs="Arial"/>
                <w:sz w:val="16"/>
                <w:szCs w:val="16"/>
                <w:lang w:val="sv-SE" w:eastAsia="sv-SE"/>
              </w:rPr>
              <w:t>2, 6</w:t>
            </w:r>
          </w:p>
        </w:tc>
        <w:tc>
          <w:tcPr>
            <w:tcW w:w="942" w:type="dxa"/>
            <w:tcBorders>
              <w:top w:val="single" w:sz="4" w:space="0" w:color="auto"/>
              <w:left w:val="single" w:sz="4" w:space="0" w:color="auto"/>
              <w:bottom w:val="single" w:sz="4" w:space="0" w:color="auto"/>
              <w:right w:val="single" w:sz="4" w:space="0" w:color="auto"/>
            </w:tcBorders>
            <w:vAlign w:val="center"/>
            <w:hideMark/>
          </w:tcPr>
          <w:p w:rsidR="00A42C45" w:rsidRPr="00C354DC" w:rsidRDefault="00A42C45" w:rsidP="00C354DC">
            <w:pPr>
              <w:overflowPunct/>
              <w:autoSpaceDE/>
              <w:autoSpaceDN/>
              <w:adjustRightInd/>
              <w:spacing w:after="0"/>
              <w:jc w:val="center"/>
              <w:textAlignment w:val="auto"/>
              <w:rPr>
                <w:rFonts w:cs="Arial"/>
                <w:sz w:val="16"/>
                <w:szCs w:val="16"/>
                <w:lang w:val="sv-SE" w:eastAsia="sv-SE"/>
              </w:rPr>
            </w:pPr>
          </w:p>
        </w:tc>
      </w:tr>
      <w:tr w:rsidR="00A42C45" w:rsidRPr="00C354DC" w:rsidTr="00A42C45">
        <w:trPr>
          <w:trHeight w:val="392"/>
        </w:trPr>
        <w:tc>
          <w:tcPr>
            <w:tcW w:w="1895" w:type="dxa"/>
            <w:tcBorders>
              <w:top w:val="single" w:sz="4" w:space="0" w:color="auto"/>
              <w:left w:val="single" w:sz="4" w:space="0" w:color="auto"/>
              <w:bottom w:val="single" w:sz="4" w:space="0" w:color="auto"/>
              <w:right w:val="single" w:sz="4" w:space="0" w:color="auto"/>
            </w:tcBorders>
            <w:vAlign w:val="center"/>
            <w:hideMark/>
          </w:tcPr>
          <w:p w:rsidR="00A42C45" w:rsidRPr="00C354DC" w:rsidRDefault="00A42C45" w:rsidP="00C354DC">
            <w:pPr>
              <w:overflowPunct/>
              <w:autoSpaceDE/>
              <w:autoSpaceDN/>
              <w:adjustRightInd/>
              <w:spacing w:after="0"/>
              <w:jc w:val="center"/>
              <w:textAlignment w:val="auto"/>
              <w:rPr>
                <w:rFonts w:cs="Arial"/>
                <w:sz w:val="16"/>
                <w:szCs w:val="16"/>
                <w:lang w:val="sv-SE" w:eastAsia="sv-SE"/>
              </w:rPr>
            </w:pPr>
            <w:r w:rsidRPr="00C354DC">
              <w:rPr>
                <w:rFonts w:cs="Arial"/>
                <w:sz w:val="16"/>
                <w:szCs w:val="16"/>
                <w:lang w:val="sv-SE" w:eastAsia="sv-SE"/>
              </w:rPr>
              <w:t>CORESET-Trans-type</w:t>
            </w:r>
          </w:p>
        </w:tc>
        <w:tc>
          <w:tcPr>
            <w:tcW w:w="2925" w:type="dxa"/>
            <w:tcBorders>
              <w:top w:val="single" w:sz="4" w:space="0" w:color="auto"/>
              <w:left w:val="single" w:sz="4" w:space="0" w:color="auto"/>
              <w:bottom w:val="single" w:sz="4" w:space="0" w:color="auto"/>
              <w:right w:val="single" w:sz="4" w:space="0" w:color="auto"/>
            </w:tcBorders>
            <w:vAlign w:val="center"/>
            <w:hideMark/>
          </w:tcPr>
          <w:p w:rsidR="00A42C45" w:rsidRPr="00C354DC" w:rsidRDefault="00A42C45" w:rsidP="00C354DC">
            <w:pPr>
              <w:overflowPunct/>
              <w:autoSpaceDE/>
              <w:autoSpaceDN/>
              <w:adjustRightInd/>
              <w:spacing w:after="0"/>
              <w:jc w:val="left"/>
              <w:textAlignment w:val="auto"/>
              <w:rPr>
                <w:rFonts w:cs="Arial"/>
                <w:sz w:val="16"/>
                <w:szCs w:val="16"/>
                <w:lang w:val="en-US" w:eastAsia="sv-SE"/>
              </w:rPr>
            </w:pPr>
            <w:r w:rsidRPr="00C354DC">
              <w:rPr>
                <w:rFonts w:cs="Arial"/>
                <w:sz w:val="16"/>
                <w:szCs w:val="16"/>
                <w:lang w:val="en-US" w:eastAsia="sv-SE"/>
              </w:rPr>
              <w:t>Transmission type for the CORESET, it is either interleaved or non-interleaved</w:t>
            </w:r>
          </w:p>
        </w:tc>
        <w:tc>
          <w:tcPr>
            <w:tcW w:w="2126" w:type="dxa"/>
            <w:tcBorders>
              <w:top w:val="single" w:sz="4" w:space="0" w:color="auto"/>
              <w:left w:val="single" w:sz="4" w:space="0" w:color="auto"/>
              <w:bottom w:val="single" w:sz="4" w:space="0" w:color="auto"/>
              <w:right w:val="single" w:sz="4" w:space="0" w:color="auto"/>
            </w:tcBorders>
            <w:vAlign w:val="center"/>
            <w:hideMark/>
          </w:tcPr>
          <w:p w:rsidR="00A42C45" w:rsidRPr="00C354DC" w:rsidRDefault="00A42C45" w:rsidP="00C354DC">
            <w:pPr>
              <w:overflowPunct/>
              <w:autoSpaceDE/>
              <w:autoSpaceDN/>
              <w:adjustRightInd/>
              <w:spacing w:after="0"/>
              <w:jc w:val="center"/>
              <w:textAlignment w:val="auto"/>
              <w:rPr>
                <w:rFonts w:cs="Arial"/>
                <w:sz w:val="16"/>
                <w:szCs w:val="16"/>
                <w:lang w:val="sv-SE" w:eastAsia="sv-SE"/>
              </w:rPr>
            </w:pPr>
            <w:r w:rsidRPr="00C354DC">
              <w:rPr>
                <w:rFonts w:cs="Arial"/>
                <w:sz w:val="16"/>
                <w:szCs w:val="16"/>
                <w:lang w:val="sv-SE" w:eastAsia="sv-SE"/>
              </w:rPr>
              <w:t>interleaved, non-interleaved</w:t>
            </w:r>
          </w:p>
        </w:tc>
        <w:tc>
          <w:tcPr>
            <w:tcW w:w="942" w:type="dxa"/>
            <w:tcBorders>
              <w:top w:val="single" w:sz="4" w:space="0" w:color="auto"/>
              <w:left w:val="single" w:sz="4" w:space="0" w:color="auto"/>
              <w:bottom w:val="single" w:sz="4" w:space="0" w:color="auto"/>
              <w:right w:val="single" w:sz="4" w:space="0" w:color="auto"/>
            </w:tcBorders>
            <w:vAlign w:val="center"/>
            <w:hideMark/>
          </w:tcPr>
          <w:p w:rsidR="00A42C45" w:rsidRPr="00C354DC" w:rsidRDefault="00A42C45" w:rsidP="00C354DC">
            <w:pPr>
              <w:overflowPunct/>
              <w:autoSpaceDE/>
              <w:autoSpaceDN/>
              <w:adjustRightInd/>
              <w:spacing w:after="0"/>
              <w:jc w:val="center"/>
              <w:textAlignment w:val="auto"/>
              <w:rPr>
                <w:rFonts w:cs="Arial"/>
                <w:sz w:val="16"/>
                <w:szCs w:val="16"/>
                <w:lang w:val="sv-SE" w:eastAsia="sv-SE"/>
              </w:rPr>
            </w:pPr>
          </w:p>
        </w:tc>
      </w:tr>
      <w:tr w:rsidR="00A42C45" w:rsidRPr="00C354DC" w:rsidTr="00A42C45">
        <w:trPr>
          <w:trHeight w:val="392"/>
        </w:trPr>
        <w:tc>
          <w:tcPr>
            <w:tcW w:w="1895" w:type="dxa"/>
            <w:tcBorders>
              <w:top w:val="single" w:sz="4" w:space="0" w:color="auto"/>
              <w:left w:val="single" w:sz="4" w:space="0" w:color="auto"/>
              <w:bottom w:val="single" w:sz="4" w:space="0" w:color="auto"/>
              <w:right w:val="single" w:sz="4" w:space="0" w:color="auto"/>
            </w:tcBorders>
            <w:vAlign w:val="center"/>
            <w:hideMark/>
          </w:tcPr>
          <w:p w:rsidR="00A42C45" w:rsidRPr="00C354DC" w:rsidRDefault="00A42C45" w:rsidP="00C354DC">
            <w:pPr>
              <w:overflowPunct/>
              <w:autoSpaceDE/>
              <w:autoSpaceDN/>
              <w:adjustRightInd/>
              <w:spacing w:after="0"/>
              <w:jc w:val="center"/>
              <w:textAlignment w:val="auto"/>
              <w:rPr>
                <w:rFonts w:cs="Arial"/>
                <w:sz w:val="16"/>
                <w:szCs w:val="16"/>
                <w:lang w:val="sv-SE" w:eastAsia="sv-SE"/>
              </w:rPr>
            </w:pPr>
            <w:r w:rsidRPr="00C354DC">
              <w:rPr>
                <w:rFonts w:cs="Arial"/>
                <w:sz w:val="16"/>
                <w:szCs w:val="16"/>
                <w:lang w:val="sv-SE" w:eastAsia="sv-SE"/>
              </w:rPr>
              <w:t>CORESET-precoder-granuality</w:t>
            </w:r>
          </w:p>
        </w:tc>
        <w:tc>
          <w:tcPr>
            <w:tcW w:w="2925" w:type="dxa"/>
            <w:tcBorders>
              <w:top w:val="single" w:sz="4" w:space="0" w:color="auto"/>
              <w:left w:val="single" w:sz="4" w:space="0" w:color="auto"/>
              <w:bottom w:val="single" w:sz="4" w:space="0" w:color="auto"/>
              <w:right w:val="single" w:sz="4" w:space="0" w:color="auto"/>
            </w:tcBorders>
            <w:vAlign w:val="center"/>
            <w:hideMark/>
          </w:tcPr>
          <w:p w:rsidR="00A42C45" w:rsidRPr="00C354DC" w:rsidRDefault="00A42C45" w:rsidP="00C354DC">
            <w:pPr>
              <w:overflowPunct/>
              <w:autoSpaceDE/>
              <w:autoSpaceDN/>
              <w:adjustRightInd/>
              <w:spacing w:after="0"/>
              <w:jc w:val="left"/>
              <w:textAlignment w:val="auto"/>
              <w:rPr>
                <w:rFonts w:cs="Arial"/>
                <w:sz w:val="16"/>
                <w:szCs w:val="16"/>
                <w:lang w:val="en-US" w:eastAsia="sv-SE"/>
              </w:rPr>
            </w:pPr>
            <w:r w:rsidRPr="00C354DC">
              <w:rPr>
                <w:rFonts w:cs="Arial"/>
                <w:sz w:val="16"/>
                <w:szCs w:val="16"/>
                <w:lang w:val="en-US" w:eastAsia="sv-SE"/>
              </w:rPr>
              <w:t xml:space="preserve">For a CORESET, precoder granularity in frequency domain </w:t>
            </w:r>
          </w:p>
        </w:tc>
        <w:tc>
          <w:tcPr>
            <w:tcW w:w="2126" w:type="dxa"/>
            <w:tcBorders>
              <w:top w:val="single" w:sz="4" w:space="0" w:color="auto"/>
              <w:left w:val="single" w:sz="4" w:space="0" w:color="auto"/>
              <w:bottom w:val="single" w:sz="4" w:space="0" w:color="auto"/>
              <w:right w:val="single" w:sz="4" w:space="0" w:color="auto"/>
            </w:tcBorders>
            <w:vAlign w:val="center"/>
            <w:hideMark/>
          </w:tcPr>
          <w:p w:rsidR="00A42C45" w:rsidRPr="00C354DC" w:rsidRDefault="00A42C45" w:rsidP="00C354DC">
            <w:pPr>
              <w:overflowPunct/>
              <w:autoSpaceDE/>
              <w:autoSpaceDN/>
              <w:adjustRightInd/>
              <w:spacing w:after="0"/>
              <w:jc w:val="center"/>
              <w:textAlignment w:val="auto"/>
              <w:rPr>
                <w:rFonts w:cs="Arial"/>
                <w:sz w:val="16"/>
                <w:szCs w:val="16"/>
                <w:lang w:val="en-US" w:eastAsia="sv-SE"/>
              </w:rPr>
            </w:pPr>
            <w:r w:rsidRPr="00C354DC">
              <w:rPr>
                <w:rFonts w:cs="Arial"/>
                <w:sz w:val="16"/>
                <w:szCs w:val="16"/>
                <w:lang w:val="en-US" w:eastAsia="sv-SE"/>
              </w:rPr>
              <w:t>reg-bundle-size, nbr-contiguous-RBs-within-CORESET</w:t>
            </w:r>
          </w:p>
        </w:tc>
        <w:tc>
          <w:tcPr>
            <w:tcW w:w="942" w:type="dxa"/>
            <w:tcBorders>
              <w:top w:val="single" w:sz="4" w:space="0" w:color="auto"/>
              <w:left w:val="single" w:sz="4" w:space="0" w:color="auto"/>
              <w:bottom w:val="single" w:sz="4" w:space="0" w:color="auto"/>
              <w:right w:val="single" w:sz="4" w:space="0" w:color="auto"/>
            </w:tcBorders>
            <w:vAlign w:val="center"/>
            <w:hideMark/>
          </w:tcPr>
          <w:p w:rsidR="00A42C45" w:rsidRPr="00C354DC" w:rsidRDefault="00A42C45" w:rsidP="00C354DC">
            <w:pPr>
              <w:overflowPunct/>
              <w:autoSpaceDE/>
              <w:autoSpaceDN/>
              <w:adjustRightInd/>
              <w:spacing w:after="0"/>
              <w:jc w:val="center"/>
              <w:textAlignment w:val="auto"/>
              <w:rPr>
                <w:rFonts w:cs="Arial"/>
                <w:sz w:val="16"/>
                <w:szCs w:val="16"/>
                <w:lang w:val="sv-SE" w:eastAsia="sv-SE"/>
              </w:rPr>
            </w:pPr>
            <w:r w:rsidRPr="00C354DC">
              <w:rPr>
                <w:rFonts w:cs="Arial"/>
                <w:sz w:val="16"/>
                <w:szCs w:val="16"/>
                <w:lang w:val="sv-SE" w:eastAsia="sv-SE"/>
              </w:rPr>
              <w:t>NA</w:t>
            </w:r>
          </w:p>
        </w:tc>
      </w:tr>
    </w:tbl>
    <w:p w:rsidR="00C354DC" w:rsidRDefault="00C354DC" w:rsidP="00C354DC">
      <w:pPr>
        <w:pStyle w:val="BodyText"/>
        <w:spacing w:after="240"/>
      </w:pPr>
    </w:p>
    <w:p w:rsidR="00A42C45" w:rsidRDefault="00A42C45" w:rsidP="00C354DC">
      <w:pPr>
        <w:pStyle w:val="BodyText"/>
        <w:spacing w:after="240"/>
      </w:pPr>
      <w:r>
        <w:t xml:space="preserve">There are two parameters currently defined which are missing values for it. Namely, </w:t>
      </w:r>
      <w:r w:rsidRPr="00A42C45">
        <w:t>CORESET-freq-dom</w:t>
      </w:r>
      <w:r>
        <w:t xml:space="preserve"> and </w:t>
      </w:r>
      <w:r w:rsidRPr="00A42C45">
        <w:t>CORESET-start-symb</w:t>
      </w:r>
      <w:r w:rsidR="009712F5">
        <w:t xml:space="preserve">. For the frequency domain allocation, there is one working assumption taken as shown below: </w:t>
      </w:r>
    </w:p>
    <w:p w:rsidR="009712F5" w:rsidRPr="005E0D4E" w:rsidRDefault="009712F5" w:rsidP="009712F5">
      <w:r w:rsidRPr="005E0D4E">
        <w:rPr>
          <w:highlight w:val="darkYellow"/>
        </w:rPr>
        <w:t>Working assumption</w:t>
      </w:r>
      <w:r w:rsidRPr="005E0D4E">
        <w:t>:</w:t>
      </w:r>
    </w:p>
    <w:p w:rsidR="009712F5" w:rsidRPr="005E0D4E" w:rsidRDefault="009712F5" w:rsidP="009507EC">
      <w:pPr>
        <w:pStyle w:val="ListParagraph"/>
        <w:numPr>
          <w:ilvl w:val="0"/>
          <w:numId w:val="11"/>
        </w:numPr>
        <w:spacing w:afterLines="50" w:after="120"/>
        <w:jc w:val="both"/>
        <w:rPr>
          <w:rFonts w:eastAsia="MS Mincho"/>
          <w:szCs w:val="20"/>
        </w:rPr>
      </w:pPr>
      <w:r w:rsidRPr="005E0D4E">
        <w:rPr>
          <w:rFonts w:eastAsia="MS Mincho"/>
          <w:szCs w:val="20"/>
        </w:rPr>
        <w:t>Re-use NR DL RA Type 0 basis in units of 6 RBs, where no restriction on the maximum number of segments for a given CORESET.</w:t>
      </w:r>
    </w:p>
    <w:p w:rsidR="009712F5" w:rsidRDefault="009712F5" w:rsidP="00C354DC">
      <w:pPr>
        <w:pStyle w:val="BodyText"/>
        <w:spacing w:after="240"/>
        <w:rPr>
          <w:lang w:val="en-US"/>
        </w:rPr>
      </w:pPr>
      <w:r>
        <w:rPr>
          <w:lang w:val="en-US"/>
        </w:rPr>
        <w:t>It is however not clear what the relationship to bandwidth parts are related</w:t>
      </w:r>
      <w:r w:rsidR="0084416F">
        <w:rPr>
          <w:lang w:val="en-US"/>
        </w:rPr>
        <w:t xml:space="preserve"> in respect of this agreements. This would need to be clarified.</w:t>
      </w:r>
    </w:p>
    <w:p w:rsidR="009712F5" w:rsidRDefault="009712F5" w:rsidP="00C354DC">
      <w:pPr>
        <w:pStyle w:val="BodyText"/>
        <w:spacing w:after="240"/>
        <w:rPr>
          <w:lang w:val="en-US"/>
        </w:rPr>
      </w:pPr>
      <w:r w:rsidRPr="009712F5">
        <w:rPr>
          <w:b/>
          <w:lang w:val="en-US"/>
        </w:rPr>
        <w:t>Proposal</w:t>
      </w:r>
    </w:p>
    <w:p w:rsidR="009712F5" w:rsidRPr="008B7D86" w:rsidRDefault="009712F5" w:rsidP="009507EC">
      <w:pPr>
        <w:pStyle w:val="BodyText"/>
        <w:numPr>
          <w:ilvl w:val="0"/>
          <w:numId w:val="12"/>
        </w:numPr>
        <w:spacing w:after="0"/>
        <w:rPr>
          <w:rFonts w:ascii="Calibri" w:eastAsiaTheme="minorHAnsi" w:hAnsi="Calibri"/>
          <w:sz w:val="22"/>
          <w:szCs w:val="22"/>
          <w:lang w:val="en-US" w:eastAsia="x-none"/>
        </w:rPr>
      </w:pPr>
      <w:r w:rsidRPr="008B7D86">
        <w:rPr>
          <w:rFonts w:ascii="Calibri" w:eastAsiaTheme="minorHAnsi" w:hAnsi="Calibri"/>
          <w:sz w:val="22"/>
          <w:szCs w:val="22"/>
          <w:lang w:val="en-US" w:eastAsia="x-none"/>
        </w:rPr>
        <w:lastRenderedPageBreak/>
        <w:t>Conclude on the CORESET relationship to BW</w:t>
      </w:r>
      <w:r w:rsidR="0084416F">
        <w:rPr>
          <w:rFonts w:ascii="Calibri" w:eastAsiaTheme="minorHAnsi" w:hAnsi="Calibri"/>
          <w:sz w:val="22"/>
          <w:szCs w:val="22"/>
          <w:lang w:val="en-US" w:eastAsia="x-none"/>
        </w:rPr>
        <w:t>P</w:t>
      </w:r>
      <w:r w:rsidRPr="008B7D86">
        <w:rPr>
          <w:rFonts w:ascii="Calibri" w:eastAsiaTheme="minorHAnsi" w:hAnsi="Calibri"/>
          <w:sz w:val="22"/>
          <w:szCs w:val="22"/>
          <w:lang w:val="en-US" w:eastAsia="x-none"/>
        </w:rPr>
        <w:t xml:space="preserve"> and whether the frequency domain allocation is based on BW part or some other BW</w:t>
      </w:r>
    </w:p>
    <w:p w:rsidR="009712F5" w:rsidRPr="008B7D86" w:rsidRDefault="009712F5" w:rsidP="009507EC">
      <w:pPr>
        <w:pStyle w:val="BodyText"/>
        <w:numPr>
          <w:ilvl w:val="0"/>
          <w:numId w:val="12"/>
        </w:numPr>
        <w:spacing w:after="0"/>
        <w:rPr>
          <w:rFonts w:ascii="Calibri" w:eastAsiaTheme="minorHAnsi" w:hAnsi="Calibri"/>
          <w:sz w:val="22"/>
          <w:szCs w:val="22"/>
          <w:lang w:val="en-US" w:eastAsia="x-none"/>
        </w:rPr>
      </w:pPr>
      <w:r w:rsidRPr="008B7D86">
        <w:rPr>
          <w:rFonts w:ascii="Calibri" w:eastAsiaTheme="minorHAnsi" w:hAnsi="Calibri"/>
          <w:sz w:val="22"/>
          <w:szCs w:val="22"/>
          <w:lang w:val="en-US" w:eastAsia="x-none"/>
        </w:rPr>
        <w:t xml:space="preserve">Conclude </w:t>
      </w:r>
      <w:r w:rsidR="00E962D8" w:rsidRPr="008B7D86">
        <w:rPr>
          <w:rFonts w:ascii="Calibri" w:eastAsiaTheme="minorHAnsi" w:hAnsi="Calibri"/>
          <w:sz w:val="22"/>
          <w:szCs w:val="22"/>
          <w:lang w:val="en-US" w:eastAsia="x-none"/>
        </w:rPr>
        <w:t>starting symbol signaling for CORESET</w:t>
      </w:r>
      <w:r w:rsidR="0084416F">
        <w:rPr>
          <w:rFonts w:ascii="Calibri" w:eastAsiaTheme="minorHAnsi" w:hAnsi="Calibri"/>
          <w:sz w:val="22"/>
          <w:szCs w:val="22"/>
          <w:lang w:val="en-US" w:eastAsia="x-none"/>
        </w:rPr>
        <w:t>(s)</w:t>
      </w:r>
    </w:p>
    <w:p w:rsidR="00C354DC" w:rsidRDefault="00C354DC" w:rsidP="00C354DC">
      <w:pPr>
        <w:pStyle w:val="Heading2"/>
      </w:pPr>
      <w:r>
        <w:t xml:space="preserve">Search space </w:t>
      </w:r>
    </w:p>
    <w:p w:rsidR="00C354DC" w:rsidRDefault="00C354DC" w:rsidP="00C354DC">
      <w:pPr>
        <w:rPr>
          <w:i/>
          <w:lang w:eastAsia="x-none"/>
        </w:rPr>
      </w:pPr>
      <w:r w:rsidRPr="00607237">
        <w:rPr>
          <w:i/>
          <w:lang w:eastAsia="x-none"/>
        </w:rPr>
        <w:t>Including CORESET configuration, common vs. UE-specific search space design details</w:t>
      </w:r>
      <w:r>
        <w:rPr>
          <w:i/>
          <w:lang w:eastAsia="x-none"/>
        </w:rPr>
        <w:t>, number of blind decodes, multi-beam operation, etc.</w:t>
      </w:r>
    </w:p>
    <w:p w:rsidR="00E962D8" w:rsidRDefault="00E962D8" w:rsidP="00C354DC">
      <w:pPr>
        <w:rPr>
          <w:lang w:eastAsia="x-none"/>
        </w:rPr>
      </w:pPr>
    </w:p>
    <w:p w:rsidR="008B7D86" w:rsidRDefault="008B7D86" w:rsidP="00C354DC">
      <w:pPr>
        <w:rPr>
          <w:lang w:eastAsia="x-none"/>
        </w:rPr>
      </w:pPr>
      <w:r>
        <w:rPr>
          <w:lang w:eastAsia="x-none"/>
        </w:rPr>
        <w:t>With regards to search space design there is some work that needs to be done to determine the remaining RRC parameters. Currently we do have the follow two parameters captured.</w:t>
      </w:r>
    </w:p>
    <w:p w:rsidR="008B7D86" w:rsidRPr="00E962D8" w:rsidRDefault="008B7D86" w:rsidP="00C354DC">
      <w:pPr>
        <w:rPr>
          <w:lang w:eastAsia="x-none"/>
        </w:rPr>
      </w:pPr>
    </w:p>
    <w:tbl>
      <w:tblPr>
        <w:tblW w:w="7938" w:type="dxa"/>
        <w:tblInd w:w="-5" w:type="dxa"/>
        <w:tblCellMar>
          <w:top w:w="15" w:type="dxa"/>
          <w:left w:w="70" w:type="dxa"/>
          <w:bottom w:w="15" w:type="dxa"/>
          <w:right w:w="70" w:type="dxa"/>
        </w:tblCellMar>
        <w:tblLook w:val="04A0" w:firstRow="1" w:lastRow="0" w:firstColumn="1" w:lastColumn="0" w:noHBand="0" w:noVBand="1"/>
      </w:tblPr>
      <w:tblGrid>
        <w:gridCol w:w="1842"/>
        <w:gridCol w:w="2977"/>
        <w:gridCol w:w="2127"/>
        <w:gridCol w:w="992"/>
      </w:tblGrid>
      <w:tr w:rsidR="00E962D8" w:rsidRPr="00E962D8" w:rsidTr="00E962D8">
        <w:trPr>
          <w:trHeight w:val="900"/>
        </w:trPr>
        <w:tc>
          <w:tcPr>
            <w:tcW w:w="1842" w:type="dxa"/>
            <w:tcBorders>
              <w:top w:val="single" w:sz="4" w:space="0" w:color="auto"/>
              <w:left w:val="single" w:sz="4" w:space="0" w:color="auto"/>
              <w:bottom w:val="single" w:sz="4" w:space="0" w:color="auto"/>
              <w:right w:val="single" w:sz="4" w:space="0" w:color="auto"/>
            </w:tcBorders>
            <w:vAlign w:val="center"/>
            <w:hideMark/>
          </w:tcPr>
          <w:p w:rsidR="00E962D8" w:rsidRPr="00E962D8" w:rsidRDefault="00E962D8" w:rsidP="00E962D8">
            <w:pPr>
              <w:overflowPunct/>
              <w:autoSpaceDE/>
              <w:autoSpaceDN/>
              <w:adjustRightInd/>
              <w:spacing w:after="0"/>
              <w:jc w:val="center"/>
              <w:textAlignment w:val="auto"/>
              <w:rPr>
                <w:rFonts w:cs="Arial"/>
                <w:sz w:val="16"/>
                <w:szCs w:val="16"/>
                <w:lang w:val="sv-SE" w:eastAsia="sv-SE"/>
              </w:rPr>
            </w:pPr>
            <w:r w:rsidRPr="00E962D8">
              <w:rPr>
                <w:rFonts w:cs="Arial"/>
                <w:sz w:val="16"/>
                <w:szCs w:val="16"/>
                <w:lang w:val="sv-SE" w:eastAsia="sv-SE"/>
              </w:rPr>
              <w:t>Num-PDCCH-cand</w:t>
            </w:r>
          </w:p>
        </w:tc>
        <w:tc>
          <w:tcPr>
            <w:tcW w:w="2977" w:type="dxa"/>
            <w:tcBorders>
              <w:top w:val="single" w:sz="4" w:space="0" w:color="auto"/>
              <w:left w:val="single" w:sz="4" w:space="0" w:color="auto"/>
              <w:bottom w:val="single" w:sz="4" w:space="0" w:color="auto"/>
              <w:right w:val="single" w:sz="4" w:space="0" w:color="auto"/>
            </w:tcBorders>
            <w:vAlign w:val="center"/>
            <w:hideMark/>
          </w:tcPr>
          <w:p w:rsidR="00E962D8" w:rsidRPr="00E962D8" w:rsidRDefault="00E962D8" w:rsidP="00E962D8">
            <w:pPr>
              <w:overflowPunct/>
              <w:autoSpaceDE/>
              <w:autoSpaceDN/>
              <w:adjustRightInd/>
              <w:spacing w:after="0"/>
              <w:jc w:val="left"/>
              <w:textAlignment w:val="auto"/>
              <w:rPr>
                <w:rFonts w:cs="Arial"/>
                <w:sz w:val="16"/>
                <w:szCs w:val="16"/>
                <w:lang w:val="en-US" w:eastAsia="sv-SE"/>
              </w:rPr>
            </w:pPr>
            <w:r w:rsidRPr="00E962D8">
              <w:rPr>
                <w:rFonts w:cs="Arial"/>
                <w:sz w:val="16"/>
                <w:szCs w:val="16"/>
                <w:lang w:val="en-US" w:eastAsia="sv-SE"/>
              </w:rPr>
              <w:t>• For PDCCH blind decoding, at least for the non-initial access, at least the following can be configured:</w:t>
            </w:r>
            <w:r w:rsidRPr="00E962D8">
              <w:rPr>
                <w:rFonts w:cs="Arial"/>
                <w:sz w:val="16"/>
                <w:szCs w:val="16"/>
                <w:lang w:val="en-US" w:eastAsia="sv-SE"/>
              </w:rPr>
              <w:br/>
              <w:t>– Number of PDCCH candidates per CCE aggregation level, per DCI format size that the UE monitors</w:t>
            </w:r>
          </w:p>
        </w:tc>
        <w:tc>
          <w:tcPr>
            <w:tcW w:w="2127" w:type="dxa"/>
            <w:tcBorders>
              <w:top w:val="single" w:sz="4" w:space="0" w:color="auto"/>
              <w:left w:val="single" w:sz="4" w:space="0" w:color="auto"/>
              <w:bottom w:val="single" w:sz="4" w:space="0" w:color="auto"/>
              <w:right w:val="single" w:sz="4" w:space="0" w:color="auto"/>
            </w:tcBorders>
            <w:vAlign w:val="center"/>
            <w:hideMark/>
          </w:tcPr>
          <w:p w:rsidR="00E962D8" w:rsidRPr="00E962D8" w:rsidRDefault="00E962D8" w:rsidP="00E962D8">
            <w:pPr>
              <w:overflowPunct/>
              <w:autoSpaceDE/>
              <w:autoSpaceDN/>
              <w:adjustRightInd/>
              <w:spacing w:after="0"/>
              <w:jc w:val="left"/>
              <w:textAlignment w:val="auto"/>
              <w:rPr>
                <w:rFonts w:cs="Arial"/>
                <w:sz w:val="16"/>
                <w:szCs w:val="16"/>
                <w:lang w:val="en-US" w:eastAsia="sv-S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962D8" w:rsidRPr="00E962D8" w:rsidRDefault="00E962D8" w:rsidP="00E962D8">
            <w:pPr>
              <w:overflowPunct/>
              <w:autoSpaceDE/>
              <w:autoSpaceDN/>
              <w:adjustRightInd/>
              <w:spacing w:after="0"/>
              <w:jc w:val="center"/>
              <w:textAlignment w:val="auto"/>
              <w:rPr>
                <w:rFonts w:ascii="Times New Roman" w:hAnsi="Times New Roman"/>
                <w:lang w:val="en-US" w:eastAsia="sv-SE"/>
              </w:rPr>
            </w:pPr>
          </w:p>
        </w:tc>
      </w:tr>
      <w:tr w:rsidR="00E962D8" w:rsidRPr="00E962D8" w:rsidTr="00E962D8">
        <w:trPr>
          <w:trHeight w:val="900"/>
        </w:trPr>
        <w:tc>
          <w:tcPr>
            <w:tcW w:w="1842" w:type="dxa"/>
            <w:tcBorders>
              <w:top w:val="single" w:sz="4" w:space="0" w:color="auto"/>
              <w:left w:val="single" w:sz="4" w:space="0" w:color="auto"/>
              <w:bottom w:val="single" w:sz="4" w:space="0" w:color="auto"/>
              <w:right w:val="single" w:sz="4" w:space="0" w:color="auto"/>
            </w:tcBorders>
            <w:vAlign w:val="center"/>
            <w:hideMark/>
          </w:tcPr>
          <w:p w:rsidR="00E962D8" w:rsidRPr="00E962D8" w:rsidRDefault="00E962D8" w:rsidP="00E962D8">
            <w:pPr>
              <w:overflowPunct/>
              <w:autoSpaceDE/>
              <w:autoSpaceDN/>
              <w:adjustRightInd/>
              <w:spacing w:after="0"/>
              <w:jc w:val="center"/>
              <w:textAlignment w:val="auto"/>
              <w:rPr>
                <w:rFonts w:cs="Arial"/>
                <w:sz w:val="16"/>
                <w:szCs w:val="16"/>
                <w:lang w:val="sv-SE" w:eastAsia="sv-SE"/>
              </w:rPr>
            </w:pPr>
            <w:r w:rsidRPr="00E962D8">
              <w:rPr>
                <w:rFonts w:cs="Arial"/>
                <w:sz w:val="16"/>
                <w:szCs w:val="16"/>
                <w:lang w:val="sv-SE" w:eastAsia="sv-SE"/>
              </w:rPr>
              <w:t>CORESET</w:t>
            </w:r>
          </w:p>
        </w:tc>
        <w:tc>
          <w:tcPr>
            <w:tcW w:w="2977" w:type="dxa"/>
            <w:tcBorders>
              <w:top w:val="single" w:sz="4" w:space="0" w:color="auto"/>
              <w:left w:val="single" w:sz="4" w:space="0" w:color="auto"/>
              <w:bottom w:val="single" w:sz="4" w:space="0" w:color="auto"/>
              <w:right w:val="single" w:sz="4" w:space="0" w:color="auto"/>
            </w:tcBorders>
            <w:vAlign w:val="center"/>
            <w:hideMark/>
          </w:tcPr>
          <w:p w:rsidR="00E962D8" w:rsidRPr="00E962D8" w:rsidRDefault="00E962D8" w:rsidP="00E962D8">
            <w:pPr>
              <w:overflowPunct/>
              <w:autoSpaceDE/>
              <w:autoSpaceDN/>
              <w:adjustRightInd/>
              <w:spacing w:after="0"/>
              <w:jc w:val="left"/>
              <w:textAlignment w:val="auto"/>
              <w:rPr>
                <w:rFonts w:cs="Arial"/>
                <w:sz w:val="16"/>
                <w:szCs w:val="16"/>
                <w:lang w:val="en-US" w:eastAsia="sv-SE"/>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E962D8" w:rsidRPr="00E962D8" w:rsidRDefault="00E962D8" w:rsidP="00E962D8">
            <w:pPr>
              <w:overflowPunct/>
              <w:autoSpaceDE/>
              <w:autoSpaceDN/>
              <w:adjustRightInd/>
              <w:spacing w:after="0"/>
              <w:jc w:val="left"/>
              <w:textAlignment w:val="auto"/>
              <w:rPr>
                <w:rFonts w:cs="Arial"/>
                <w:sz w:val="16"/>
                <w:szCs w:val="16"/>
                <w:lang w:val="en-US" w:eastAsia="sv-SE"/>
              </w:rPr>
            </w:pPr>
            <w:r w:rsidRPr="00E962D8">
              <w:rPr>
                <w:rFonts w:cs="Arial"/>
                <w:sz w:val="16"/>
                <w:szCs w:val="16"/>
                <w:lang w:val="en-US" w:eastAsia="sv-SE"/>
              </w:rPr>
              <w:t>See parameters included in CORESET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E962D8" w:rsidRPr="00E962D8" w:rsidRDefault="00E962D8" w:rsidP="00E962D8">
            <w:pPr>
              <w:overflowPunct/>
              <w:autoSpaceDE/>
              <w:autoSpaceDN/>
              <w:adjustRightInd/>
              <w:spacing w:after="0"/>
              <w:jc w:val="center"/>
              <w:textAlignment w:val="auto"/>
              <w:rPr>
                <w:rFonts w:ascii="Times New Roman" w:hAnsi="Times New Roman"/>
                <w:lang w:val="en-US" w:eastAsia="sv-SE"/>
              </w:rPr>
            </w:pPr>
            <w:r w:rsidRPr="00E962D8">
              <w:rPr>
                <w:rFonts w:ascii="Times New Roman" w:hAnsi="Times New Roman"/>
                <w:lang w:val="en-US" w:eastAsia="sv-SE"/>
              </w:rPr>
              <w:t>NA</w:t>
            </w:r>
          </w:p>
        </w:tc>
      </w:tr>
    </w:tbl>
    <w:p w:rsidR="00C354DC" w:rsidRDefault="00C354DC" w:rsidP="00C354DC">
      <w:pPr>
        <w:rPr>
          <w:lang w:val="en-US" w:eastAsia="x-none"/>
        </w:rPr>
      </w:pPr>
    </w:p>
    <w:p w:rsidR="008B7D86" w:rsidRDefault="008B7D86" w:rsidP="00C354DC">
      <w:pPr>
        <w:rPr>
          <w:lang w:val="en-US" w:eastAsia="x-none"/>
        </w:rPr>
      </w:pPr>
      <w:r>
        <w:rPr>
          <w:lang w:val="en-US" w:eastAsia="x-none"/>
        </w:rPr>
        <w:t xml:space="preserve">Obviously, it would be needed to be concluded how to </w:t>
      </w:r>
      <w:r w:rsidR="00733118">
        <w:rPr>
          <w:lang w:val="en-US" w:eastAsia="x-none"/>
        </w:rPr>
        <w:t>put limits on the distribution of</w:t>
      </w:r>
      <w:r>
        <w:rPr>
          <w:lang w:val="en-US" w:eastAsia="x-none"/>
        </w:rPr>
        <w:t xml:space="preserve"> the number of blind decodes</w:t>
      </w:r>
      <w:r w:rsidR="00733118">
        <w:rPr>
          <w:lang w:val="en-US" w:eastAsia="x-none"/>
        </w:rPr>
        <w:t xml:space="preserve"> so that RRC value ranges may be determined</w:t>
      </w:r>
      <w:r>
        <w:rPr>
          <w:lang w:val="en-US" w:eastAsia="x-none"/>
        </w:rPr>
        <w:t xml:space="preserve">. Further </w:t>
      </w:r>
      <w:r w:rsidR="00733118">
        <w:rPr>
          <w:lang w:val="en-US" w:eastAsia="x-none"/>
        </w:rPr>
        <w:t xml:space="preserve">parameter limits with respect to </w:t>
      </w:r>
      <w:r>
        <w:rPr>
          <w:lang w:val="en-US" w:eastAsia="x-none"/>
        </w:rPr>
        <w:t xml:space="preserve">the configuration of CORESET and the associated search spaces would be needed to be determined. </w:t>
      </w:r>
      <w:r w:rsidR="0084416F">
        <w:rPr>
          <w:lang w:val="en-US" w:eastAsia="x-none"/>
        </w:rPr>
        <w:t>An important aspect to n</w:t>
      </w:r>
      <w:r>
        <w:rPr>
          <w:lang w:val="en-US" w:eastAsia="x-none"/>
        </w:rPr>
        <w:t xml:space="preserve">ote here </w:t>
      </w:r>
      <w:r w:rsidR="0084416F">
        <w:rPr>
          <w:lang w:val="en-US" w:eastAsia="x-none"/>
        </w:rPr>
        <w:t xml:space="preserve">is that </w:t>
      </w:r>
      <w:r>
        <w:rPr>
          <w:lang w:val="en-US" w:eastAsia="x-none"/>
        </w:rPr>
        <w:t xml:space="preserve">a CORESET given by PBCH </w:t>
      </w:r>
      <w:r w:rsidR="0084416F">
        <w:rPr>
          <w:lang w:val="en-US" w:eastAsia="x-none"/>
        </w:rPr>
        <w:t xml:space="preserve">or RMSI can be signaled in a different way than the generic method described above. </w:t>
      </w:r>
    </w:p>
    <w:p w:rsidR="008B7D86" w:rsidRPr="008B7D86" w:rsidRDefault="008B7D86" w:rsidP="00C354DC">
      <w:pPr>
        <w:rPr>
          <w:b/>
          <w:lang w:val="en-US" w:eastAsia="x-none"/>
        </w:rPr>
      </w:pPr>
      <w:r w:rsidRPr="008B7D86">
        <w:rPr>
          <w:b/>
          <w:lang w:val="en-US" w:eastAsia="x-none"/>
        </w:rPr>
        <w:t>Proposal</w:t>
      </w:r>
    </w:p>
    <w:p w:rsidR="008B7D86" w:rsidRDefault="008B7D86" w:rsidP="009507EC">
      <w:pPr>
        <w:pStyle w:val="ListParagraph"/>
        <w:numPr>
          <w:ilvl w:val="0"/>
          <w:numId w:val="13"/>
        </w:numPr>
        <w:rPr>
          <w:lang w:eastAsia="x-none"/>
        </w:rPr>
      </w:pPr>
      <w:r>
        <w:rPr>
          <w:lang w:eastAsia="x-none"/>
        </w:rPr>
        <w:t xml:space="preserve">Conclude how to </w:t>
      </w:r>
      <w:r w:rsidR="00733118">
        <w:rPr>
          <w:lang w:eastAsia="x-none"/>
        </w:rPr>
        <w:t>put limits on the distribution of</w:t>
      </w:r>
      <w:r>
        <w:rPr>
          <w:lang w:eastAsia="x-none"/>
        </w:rPr>
        <w:t xml:space="preserve"> the number of blind decodes</w:t>
      </w:r>
    </w:p>
    <w:p w:rsidR="008B7D86" w:rsidRDefault="00733118" w:rsidP="009507EC">
      <w:pPr>
        <w:pStyle w:val="ListParagraph"/>
        <w:numPr>
          <w:ilvl w:val="0"/>
          <w:numId w:val="13"/>
        </w:numPr>
        <w:rPr>
          <w:lang w:eastAsia="x-none"/>
        </w:rPr>
      </w:pPr>
      <w:r>
        <w:rPr>
          <w:lang w:eastAsia="x-none"/>
        </w:rPr>
        <w:t>Conclude on parameter ranges</w:t>
      </w:r>
      <w:r w:rsidR="008B7D86">
        <w:rPr>
          <w:lang w:eastAsia="x-none"/>
        </w:rPr>
        <w:t xml:space="preserve"> </w:t>
      </w:r>
      <w:r>
        <w:rPr>
          <w:lang w:eastAsia="x-none"/>
        </w:rPr>
        <w:t>for configuration of</w:t>
      </w:r>
      <w:r w:rsidR="008B7D86">
        <w:rPr>
          <w:lang w:eastAsia="x-none"/>
        </w:rPr>
        <w:t xml:space="preserve"> CORESET</w:t>
      </w:r>
      <w:r>
        <w:rPr>
          <w:lang w:eastAsia="x-none"/>
        </w:rPr>
        <w:t>s</w:t>
      </w:r>
      <w:r w:rsidR="008B7D86">
        <w:rPr>
          <w:lang w:eastAsia="x-none"/>
        </w:rPr>
        <w:t xml:space="preserve"> and the possible number of configured CORESET</w:t>
      </w:r>
      <w:r w:rsidR="0084416F">
        <w:rPr>
          <w:lang w:eastAsia="x-none"/>
        </w:rPr>
        <w:t>s</w:t>
      </w:r>
    </w:p>
    <w:p w:rsidR="008B7D86" w:rsidRPr="008B7D86" w:rsidRDefault="008B7D86" w:rsidP="009507EC">
      <w:pPr>
        <w:pStyle w:val="ListParagraph"/>
        <w:numPr>
          <w:ilvl w:val="0"/>
          <w:numId w:val="13"/>
        </w:numPr>
        <w:rPr>
          <w:lang w:eastAsia="x-none"/>
        </w:rPr>
      </w:pPr>
      <w:r>
        <w:rPr>
          <w:lang w:eastAsia="x-none"/>
        </w:rPr>
        <w:t xml:space="preserve">Conclude </w:t>
      </w:r>
      <w:r w:rsidR="0084416F">
        <w:rPr>
          <w:lang w:eastAsia="x-none"/>
        </w:rPr>
        <w:t xml:space="preserve">on </w:t>
      </w:r>
      <w:r>
        <w:rPr>
          <w:lang w:eastAsia="x-none"/>
        </w:rPr>
        <w:t xml:space="preserve">the </w:t>
      </w:r>
      <w:r w:rsidR="00733118">
        <w:rPr>
          <w:lang w:eastAsia="x-none"/>
        </w:rPr>
        <w:t xml:space="preserve">maximum number of search spaces in a </w:t>
      </w:r>
      <w:r>
        <w:rPr>
          <w:lang w:eastAsia="x-none"/>
        </w:rPr>
        <w:t>CORESET</w:t>
      </w:r>
    </w:p>
    <w:p w:rsidR="00C354DC" w:rsidRDefault="00C354DC" w:rsidP="00C354DC">
      <w:pPr>
        <w:pStyle w:val="Heading2"/>
      </w:pPr>
      <w:r>
        <w:t>Remaining details on group-c</w:t>
      </w:r>
      <w:r w:rsidRPr="00795D42">
        <w:t>ommon PDCCH</w:t>
      </w:r>
    </w:p>
    <w:p w:rsidR="00A85AA5" w:rsidRDefault="0084416F" w:rsidP="00A85AA5">
      <w:r>
        <w:t xml:space="preserve">The discussion on </w:t>
      </w:r>
      <w:r w:rsidR="00DB138E">
        <w:t xml:space="preserve">group-common PDCCH </w:t>
      </w:r>
      <w:r>
        <w:t xml:space="preserve">is spread out on a set of different agenda points. Here we do not focus on the discussion of reserved/unknown resources and the CA aspects of it. </w:t>
      </w:r>
    </w:p>
    <w:p w:rsidR="00DB138E" w:rsidRPr="00A85AA5" w:rsidRDefault="00DB138E" w:rsidP="00A85AA5">
      <w:r>
        <w:t>For group common PDCCH the associated CORESET and search space would need to be defined and further how to point to a specific cell if it is transmitted on another cell. If does aspects have RRC impact.</w:t>
      </w:r>
    </w:p>
    <w:tbl>
      <w:tblPr>
        <w:tblW w:w="7797" w:type="dxa"/>
        <w:tblInd w:w="-5" w:type="dxa"/>
        <w:tblCellMar>
          <w:top w:w="15" w:type="dxa"/>
          <w:left w:w="70" w:type="dxa"/>
          <w:bottom w:w="15" w:type="dxa"/>
          <w:right w:w="70" w:type="dxa"/>
        </w:tblCellMar>
        <w:tblLook w:val="04A0" w:firstRow="1" w:lastRow="0" w:firstColumn="1" w:lastColumn="0" w:noHBand="0" w:noVBand="1"/>
      </w:tblPr>
      <w:tblGrid>
        <w:gridCol w:w="1843"/>
        <w:gridCol w:w="2977"/>
        <w:gridCol w:w="2126"/>
        <w:gridCol w:w="851"/>
      </w:tblGrid>
      <w:tr w:rsidR="00A85AA5" w:rsidRPr="00A85AA5" w:rsidTr="00A85AA5">
        <w:trPr>
          <w:trHeight w:val="225"/>
        </w:trPr>
        <w:tc>
          <w:tcPr>
            <w:tcW w:w="1843" w:type="dxa"/>
            <w:tcBorders>
              <w:top w:val="single" w:sz="4" w:space="0" w:color="auto"/>
              <w:left w:val="single" w:sz="4" w:space="0" w:color="auto"/>
              <w:bottom w:val="single" w:sz="4" w:space="0" w:color="auto"/>
              <w:right w:val="single" w:sz="4" w:space="0" w:color="auto"/>
            </w:tcBorders>
            <w:vAlign w:val="center"/>
            <w:hideMark/>
          </w:tcPr>
          <w:p w:rsidR="00A85AA5" w:rsidRPr="00A85AA5" w:rsidRDefault="00A85AA5" w:rsidP="00A85AA5">
            <w:pPr>
              <w:overflowPunct/>
              <w:autoSpaceDE/>
              <w:autoSpaceDN/>
              <w:adjustRightInd/>
              <w:spacing w:after="0"/>
              <w:jc w:val="center"/>
              <w:textAlignment w:val="auto"/>
              <w:rPr>
                <w:rFonts w:cs="Arial"/>
                <w:sz w:val="16"/>
                <w:szCs w:val="16"/>
                <w:lang w:val="sv-SE" w:eastAsia="sv-SE"/>
              </w:rPr>
            </w:pPr>
            <w:r w:rsidRPr="00A85AA5">
              <w:rPr>
                <w:rFonts w:cs="Arial"/>
                <w:sz w:val="16"/>
                <w:szCs w:val="16"/>
                <w:lang w:val="sv-SE" w:eastAsia="sv-SE"/>
              </w:rPr>
              <w:t>Group-common-PDCCH-SFI</w:t>
            </w:r>
          </w:p>
        </w:tc>
        <w:tc>
          <w:tcPr>
            <w:tcW w:w="2977" w:type="dxa"/>
            <w:tcBorders>
              <w:top w:val="single" w:sz="4" w:space="0" w:color="auto"/>
              <w:left w:val="single" w:sz="4" w:space="0" w:color="auto"/>
              <w:bottom w:val="single" w:sz="4" w:space="0" w:color="auto"/>
              <w:right w:val="single" w:sz="4" w:space="0" w:color="auto"/>
            </w:tcBorders>
            <w:vAlign w:val="center"/>
            <w:hideMark/>
          </w:tcPr>
          <w:p w:rsidR="00A85AA5" w:rsidRPr="00A85AA5" w:rsidRDefault="00A85AA5" w:rsidP="00A85AA5">
            <w:pPr>
              <w:overflowPunct/>
              <w:autoSpaceDE/>
              <w:autoSpaceDN/>
              <w:adjustRightInd/>
              <w:spacing w:after="0"/>
              <w:jc w:val="left"/>
              <w:textAlignment w:val="auto"/>
              <w:rPr>
                <w:rFonts w:cs="Arial"/>
                <w:sz w:val="16"/>
                <w:szCs w:val="16"/>
                <w:lang w:val="en-US" w:eastAsia="sv-SE"/>
              </w:rPr>
            </w:pPr>
            <w:r w:rsidRPr="00A85AA5">
              <w:rPr>
                <w:rFonts w:cs="Arial"/>
                <w:sz w:val="16"/>
                <w:szCs w:val="16"/>
                <w:lang w:val="en-US" w:eastAsia="sv-SE"/>
              </w:rPr>
              <w:t>Monitoring of a group common PDCCH for at least SFI</w:t>
            </w:r>
          </w:p>
        </w:tc>
        <w:tc>
          <w:tcPr>
            <w:tcW w:w="2126" w:type="dxa"/>
            <w:tcBorders>
              <w:top w:val="single" w:sz="4" w:space="0" w:color="auto"/>
              <w:left w:val="single" w:sz="4" w:space="0" w:color="auto"/>
              <w:bottom w:val="single" w:sz="4" w:space="0" w:color="auto"/>
              <w:right w:val="single" w:sz="4" w:space="0" w:color="auto"/>
            </w:tcBorders>
            <w:vAlign w:val="center"/>
            <w:hideMark/>
          </w:tcPr>
          <w:p w:rsidR="00A85AA5" w:rsidRPr="00A85AA5" w:rsidRDefault="00A85AA5" w:rsidP="00A85AA5">
            <w:pPr>
              <w:overflowPunct/>
              <w:autoSpaceDE/>
              <w:autoSpaceDN/>
              <w:adjustRightInd/>
              <w:spacing w:after="0"/>
              <w:jc w:val="center"/>
              <w:textAlignment w:val="auto"/>
              <w:rPr>
                <w:rFonts w:cs="Arial"/>
                <w:sz w:val="16"/>
                <w:szCs w:val="16"/>
                <w:lang w:val="sv-SE" w:eastAsia="sv-SE"/>
              </w:rPr>
            </w:pPr>
            <w:r w:rsidRPr="00A85AA5">
              <w:rPr>
                <w:rFonts w:cs="Arial"/>
                <w:sz w:val="16"/>
                <w:szCs w:val="16"/>
                <w:lang w:val="sv-SE" w:eastAsia="sv-SE"/>
              </w:rPr>
              <w:t>ON, OFF</w:t>
            </w:r>
          </w:p>
        </w:tc>
        <w:tc>
          <w:tcPr>
            <w:tcW w:w="851" w:type="dxa"/>
            <w:tcBorders>
              <w:top w:val="single" w:sz="4" w:space="0" w:color="auto"/>
              <w:left w:val="single" w:sz="4" w:space="0" w:color="auto"/>
              <w:bottom w:val="single" w:sz="4" w:space="0" w:color="auto"/>
              <w:right w:val="single" w:sz="4" w:space="0" w:color="auto"/>
            </w:tcBorders>
            <w:vAlign w:val="center"/>
            <w:hideMark/>
          </w:tcPr>
          <w:p w:rsidR="00A85AA5" w:rsidRPr="00A85AA5" w:rsidRDefault="00A85AA5" w:rsidP="00A85AA5">
            <w:pPr>
              <w:overflowPunct/>
              <w:autoSpaceDE/>
              <w:autoSpaceDN/>
              <w:adjustRightInd/>
              <w:spacing w:after="0"/>
              <w:jc w:val="center"/>
              <w:textAlignment w:val="auto"/>
              <w:rPr>
                <w:rFonts w:cs="Arial"/>
                <w:sz w:val="16"/>
                <w:szCs w:val="16"/>
                <w:lang w:val="sv-SE" w:eastAsia="sv-SE"/>
              </w:rPr>
            </w:pPr>
            <w:r w:rsidRPr="00A85AA5">
              <w:rPr>
                <w:rFonts w:cs="Arial"/>
                <w:sz w:val="16"/>
                <w:szCs w:val="16"/>
                <w:lang w:val="sv-SE" w:eastAsia="sv-SE"/>
              </w:rPr>
              <w:t>OFF</w:t>
            </w:r>
          </w:p>
        </w:tc>
      </w:tr>
    </w:tbl>
    <w:p w:rsidR="00C354DC" w:rsidRDefault="00C354DC" w:rsidP="00C354DC"/>
    <w:p w:rsidR="00DB138E" w:rsidRPr="00DB138E" w:rsidRDefault="00DB138E" w:rsidP="00C354DC">
      <w:pPr>
        <w:rPr>
          <w:b/>
        </w:rPr>
      </w:pPr>
      <w:r w:rsidRPr="00DB138E">
        <w:rPr>
          <w:b/>
        </w:rPr>
        <w:t>Proposal</w:t>
      </w:r>
    </w:p>
    <w:p w:rsidR="00DB138E" w:rsidRPr="00C354DC" w:rsidRDefault="00DB138E" w:rsidP="009507EC">
      <w:pPr>
        <w:pStyle w:val="ListParagraph"/>
        <w:numPr>
          <w:ilvl w:val="0"/>
          <w:numId w:val="15"/>
        </w:numPr>
      </w:pPr>
      <w:r>
        <w:t>Finalize aspect</w:t>
      </w:r>
      <w:r w:rsidR="00155A0D">
        <w:t>s</w:t>
      </w:r>
      <w:r>
        <w:t xml:space="preserve"> related to RRC signaling </w:t>
      </w:r>
      <w:r w:rsidR="0084416F">
        <w:t>including the search sp</w:t>
      </w:r>
      <w:r w:rsidR="005C6517">
        <w:t xml:space="preserve">ace configuration, the tables for the SFI information </w:t>
      </w:r>
      <w:r w:rsidR="0084416F">
        <w:t xml:space="preserve">and associated signaling in the </w:t>
      </w:r>
      <w:r w:rsidR="005C6517">
        <w:t>group common PDCCH</w:t>
      </w:r>
    </w:p>
    <w:p w:rsidR="00C354DC" w:rsidRDefault="00C354DC" w:rsidP="00C354DC">
      <w:pPr>
        <w:pStyle w:val="Heading2"/>
      </w:pPr>
      <w:r>
        <w:t>DCI contents and formats</w:t>
      </w:r>
    </w:p>
    <w:p w:rsidR="00C354DC" w:rsidRDefault="008B7D86" w:rsidP="00C354DC">
      <w:pPr>
        <w:pStyle w:val="BodyText"/>
        <w:spacing w:after="240"/>
      </w:pPr>
      <w:r>
        <w:t>The DCI format design has not yet progress</w:t>
      </w:r>
      <w:r w:rsidR="0084416F">
        <w:t xml:space="preserve"> so far that we have identified individual DCI format and the applicable fields for each DCI message. This would need to be done to complete the signalling. Currently however there has been some field that has been identified should be configurable and does are highlighted below. Specifically</w:t>
      </w:r>
      <w:r w:rsidR="00685AE3">
        <w:t>,</w:t>
      </w:r>
      <w:r w:rsidR="0084416F">
        <w:t xml:space="preserve"> which fields are configurable and in which amount is spread out also among different agenda item</w:t>
      </w:r>
      <w:r w:rsidR="00D26AA4">
        <w:t xml:space="preserve"> but it would be needed to be converge into a single design during RAN1 #90bis. </w:t>
      </w:r>
    </w:p>
    <w:p w:rsidR="00DB138E" w:rsidRDefault="00DB138E" w:rsidP="00C354DC">
      <w:pPr>
        <w:pStyle w:val="BodyText"/>
        <w:spacing w:after="240"/>
      </w:pPr>
    </w:p>
    <w:tbl>
      <w:tblPr>
        <w:tblW w:w="7938" w:type="dxa"/>
        <w:tblInd w:w="-5" w:type="dxa"/>
        <w:tblCellMar>
          <w:top w:w="15" w:type="dxa"/>
          <w:left w:w="70" w:type="dxa"/>
          <w:bottom w:w="15" w:type="dxa"/>
          <w:right w:w="70" w:type="dxa"/>
        </w:tblCellMar>
        <w:tblLook w:val="04A0" w:firstRow="1" w:lastRow="0" w:firstColumn="1" w:lastColumn="0" w:noHBand="0" w:noVBand="1"/>
      </w:tblPr>
      <w:tblGrid>
        <w:gridCol w:w="1795"/>
        <w:gridCol w:w="3119"/>
        <w:gridCol w:w="2126"/>
        <w:gridCol w:w="992"/>
      </w:tblGrid>
      <w:tr w:rsidR="00A85AA5" w:rsidRPr="00DB138E" w:rsidTr="00A85AA5">
        <w:trPr>
          <w:trHeight w:val="900"/>
        </w:trPr>
        <w:tc>
          <w:tcPr>
            <w:tcW w:w="1701" w:type="dxa"/>
            <w:tcBorders>
              <w:top w:val="single" w:sz="4" w:space="0" w:color="auto"/>
              <w:left w:val="single" w:sz="4" w:space="0" w:color="auto"/>
              <w:bottom w:val="single" w:sz="4" w:space="0" w:color="auto"/>
              <w:right w:val="single" w:sz="4" w:space="0" w:color="auto"/>
            </w:tcBorders>
            <w:noWrap/>
            <w:vAlign w:val="center"/>
            <w:hideMark/>
          </w:tcPr>
          <w:p w:rsidR="00A85AA5" w:rsidRPr="00A85AA5" w:rsidRDefault="00A85AA5" w:rsidP="00A85AA5">
            <w:pPr>
              <w:overflowPunct/>
              <w:autoSpaceDE/>
              <w:autoSpaceDN/>
              <w:adjustRightInd/>
              <w:spacing w:after="0"/>
              <w:jc w:val="center"/>
              <w:textAlignment w:val="auto"/>
              <w:rPr>
                <w:rFonts w:cs="Arial"/>
                <w:color w:val="FF0000"/>
                <w:sz w:val="16"/>
                <w:szCs w:val="16"/>
                <w:lang w:val="en-US" w:eastAsia="sv-SE"/>
              </w:rPr>
            </w:pPr>
            <w:r w:rsidRPr="00A85AA5">
              <w:rPr>
                <w:rFonts w:cs="Arial"/>
                <w:color w:val="FF0000"/>
                <w:sz w:val="16"/>
                <w:szCs w:val="16"/>
                <w:lang w:val="en-US" w:eastAsia="sv-SE"/>
              </w:rPr>
              <w:t>number-HARQ-process-PDSCH</w:t>
            </w:r>
          </w:p>
        </w:tc>
        <w:tc>
          <w:tcPr>
            <w:tcW w:w="3119" w:type="dxa"/>
            <w:tcBorders>
              <w:top w:val="single" w:sz="4" w:space="0" w:color="auto"/>
              <w:left w:val="single" w:sz="4" w:space="0" w:color="auto"/>
              <w:bottom w:val="single" w:sz="4" w:space="0" w:color="auto"/>
              <w:right w:val="single" w:sz="4" w:space="0" w:color="auto"/>
            </w:tcBorders>
            <w:noWrap/>
            <w:vAlign w:val="center"/>
            <w:hideMark/>
          </w:tcPr>
          <w:p w:rsidR="00A85AA5" w:rsidRPr="00A85AA5" w:rsidRDefault="00A85AA5" w:rsidP="00A85AA5">
            <w:pPr>
              <w:overflowPunct/>
              <w:autoSpaceDE/>
              <w:autoSpaceDN/>
              <w:adjustRightInd/>
              <w:spacing w:after="0"/>
              <w:jc w:val="center"/>
              <w:textAlignment w:val="auto"/>
              <w:rPr>
                <w:rFonts w:cs="Arial"/>
                <w:color w:val="FF0000"/>
                <w:sz w:val="16"/>
                <w:szCs w:val="16"/>
                <w:lang w:val="en-US" w:eastAsia="sv-SE"/>
              </w:rPr>
            </w:pP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A85AA5" w:rsidRPr="00A85AA5" w:rsidRDefault="00A85AA5" w:rsidP="00A85AA5">
            <w:pPr>
              <w:overflowPunct/>
              <w:autoSpaceDE/>
              <w:autoSpaceDN/>
              <w:adjustRightInd/>
              <w:spacing w:after="0"/>
              <w:jc w:val="left"/>
              <w:textAlignment w:val="auto"/>
              <w:rPr>
                <w:rFonts w:ascii="Times New Roman" w:hAnsi="Times New Roman"/>
                <w:lang w:val="en-US" w:eastAsia="sv-SE"/>
              </w:rPr>
            </w:pP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A85AA5" w:rsidRPr="00A85AA5" w:rsidRDefault="00A85AA5" w:rsidP="00A85AA5">
            <w:pPr>
              <w:overflowPunct/>
              <w:autoSpaceDE/>
              <w:autoSpaceDN/>
              <w:adjustRightInd/>
              <w:spacing w:after="0"/>
              <w:jc w:val="center"/>
              <w:textAlignment w:val="auto"/>
              <w:rPr>
                <w:rFonts w:ascii="Times New Roman" w:hAnsi="Times New Roman"/>
                <w:lang w:val="en-US" w:eastAsia="sv-SE"/>
              </w:rPr>
            </w:pPr>
          </w:p>
        </w:tc>
      </w:tr>
      <w:tr w:rsidR="00A85AA5" w:rsidRPr="00A85AA5" w:rsidTr="00A85AA5">
        <w:trPr>
          <w:trHeight w:val="900"/>
        </w:trPr>
        <w:tc>
          <w:tcPr>
            <w:tcW w:w="1701" w:type="dxa"/>
            <w:tcBorders>
              <w:top w:val="single" w:sz="4" w:space="0" w:color="auto"/>
              <w:left w:val="single" w:sz="4" w:space="0" w:color="auto"/>
              <w:bottom w:val="single" w:sz="4" w:space="0" w:color="auto"/>
              <w:right w:val="single" w:sz="4" w:space="0" w:color="auto"/>
            </w:tcBorders>
            <w:noWrap/>
            <w:vAlign w:val="center"/>
            <w:hideMark/>
          </w:tcPr>
          <w:p w:rsidR="00A85AA5" w:rsidRPr="00A85AA5" w:rsidRDefault="00A85AA5" w:rsidP="00A85AA5">
            <w:pPr>
              <w:overflowPunct/>
              <w:autoSpaceDE/>
              <w:autoSpaceDN/>
              <w:adjustRightInd/>
              <w:spacing w:after="0"/>
              <w:jc w:val="center"/>
              <w:textAlignment w:val="auto"/>
              <w:rPr>
                <w:rFonts w:cs="Arial"/>
                <w:color w:val="FF0000"/>
                <w:sz w:val="16"/>
                <w:szCs w:val="16"/>
                <w:lang w:val="en-US" w:eastAsia="sv-SE"/>
              </w:rPr>
            </w:pPr>
            <w:r w:rsidRPr="00A85AA5">
              <w:rPr>
                <w:rFonts w:cs="Arial"/>
                <w:color w:val="FF0000"/>
                <w:sz w:val="16"/>
                <w:szCs w:val="16"/>
                <w:lang w:val="en-US" w:eastAsia="sv-SE"/>
              </w:rPr>
              <w:t>PRB_bundling</w:t>
            </w:r>
          </w:p>
        </w:tc>
        <w:tc>
          <w:tcPr>
            <w:tcW w:w="3119" w:type="dxa"/>
            <w:tcBorders>
              <w:top w:val="single" w:sz="4" w:space="0" w:color="auto"/>
              <w:left w:val="single" w:sz="4" w:space="0" w:color="auto"/>
              <w:bottom w:val="single" w:sz="4" w:space="0" w:color="auto"/>
              <w:right w:val="single" w:sz="4" w:space="0" w:color="auto"/>
            </w:tcBorders>
            <w:noWrap/>
            <w:vAlign w:val="center"/>
            <w:hideMark/>
          </w:tcPr>
          <w:p w:rsidR="00A85AA5" w:rsidRPr="00A85AA5" w:rsidRDefault="00A85AA5" w:rsidP="00A85AA5">
            <w:pPr>
              <w:overflowPunct/>
              <w:autoSpaceDE/>
              <w:autoSpaceDN/>
              <w:adjustRightInd/>
              <w:spacing w:after="0"/>
              <w:jc w:val="center"/>
              <w:textAlignment w:val="auto"/>
              <w:rPr>
                <w:rFonts w:cs="Arial"/>
                <w:color w:val="FF0000"/>
                <w:sz w:val="16"/>
                <w:szCs w:val="16"/>
                <w:lang w:val="en-US" w:eastAsia="sv-SE"/>
              </w:rPr>
            </w:pPr>
            <w:r w:rsidRPr="00A85AA5">
              <w:rPr>
                <w:rFonts w:cs="Arial"/>
                <w:color w:val="FF0000"/>
                <w:sz w:val="16"/>
                <w:szCs w:val="16"/>
                <w:lang w:val="en-US" w:eastAsia="sv-SE"/>
              </w:rPr>
              <w:t xml:space="preserve">Configures the use of dynamic PRB bundlling size indication. The support for dynamic bundling indication is a UE capability and use 1-bit in DCI. </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A85AA5" w:rsidRPr="00A85AA5" w:rsidRDefault="00A85AA5" w:rsidP="00A85AA5">
            <w:pPr>
              <w:overflowPunct/>
              <w:autoSpaceDE/>
              <w:autoSpaceDN/>
              <w:adjustRightInd/>
              <w:spacing w:after="0"/>
              <w:jc w:val="center"/>
              <w:textAlignment w:val="auto"/>
              <w:rPr>
                <w:rFonts w:cs="Arial"/>
                <w:color w:val="FF0000"/>
                <w:sz w:val="16"/>
                <w:szCs w:val="16"/>
                <w:lang w:val="en-US" w:eastAsia="sv-SE"/>
              </w:rPr>
            </w:pPr>
            <w:r w:rsidRPr="00A85AA5">
              <w:rPr>
                <w:rFonts w:cs="Arial"/>
                <w:color w:val="FF0000"/>
                <w:sz w:val="16"/>
                <w:szCs w:val="16"/>
                <w:lang w:val="en-US" w:eastAsia="sv-SE"/>
              </w:rPr>
              <w:t>ON,OFF</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A85AA5" w:rsidRPr="00A85AA5" w:rsidRDefault="00A85AA5" w:rsidP="00A85AA5">
            <w:pPr>
              <w:overflowPunct/>
              <w:autoSpaceDE/>
              <w:autoSpaceDN/>
              <w:adjustRightInd/>
              <w:spacing w:after="0"/>
              <w:jc w:val="center"/>
              <w:textAlignment w:val="auto"/>
              <w:rPr>
                <w:rFonts w:cs="Arial"/>
                <w:color w:val="FF0000"/>
                <w:sz w:val="16"/>
                <w:szCs w:val="16"/>
                <w:lang w:val="en-US" w:eastAsia="sv-SE"/>
              </w:rPr>
            </w:pPr>
            <w:r w:rsidRPr="00A85AA5">
              <w:rPr>
                <w:rFonts w:cs="Arial"/>
                <w:color w:val="FF0000"/>
                <w:sz w:val="16"/>
                <w:szCs w:val="16"/>
                <w:lang w:val="en-US" w:eastAsia="sv-SE"/>
              </w:rPr>
              <w:t>OFF</w:t>
            </w:r>
          </w:p>
        </w:tc>
      </w:tr>
      <w:tr w:rsidR="00A85AA5" w:rsidRPr="00A85AA5" w:rsidTr="00A85AA5">
        <w:trPr>
          <w:trHeight w:val="1350"/>
        </w:trPr>
        <w:tc>
          <w:tcPr>
            <w:tcW w:w="1701" w:type="dxa"/>
            <w:tcBorders>
              <w:top w:val="single" w:sz="4" w:space="0" w:color="auto"/>
              <w:left w:val="single" w:sz="4" w:space="0" w:color="auto"/>
              <w:bottom w:val="single" w:sz="4" w:space="0" w:color="auto"/>
              <w:right w:val="single" w:sz="4" w:space="0" w:color="auto"/>
            </w:tcBorders>
            <w:noWrap/>
            <w:vAlign w:val="center"/>
            <w:hideMark/>
          </w:tcPr>
          <w:p w:rsidR="00A85AA5" w:rsidRPr="00A85AA5" w:rsidRDefault="00A85AA5" w:rsidP="00A85AA5">
            <w:pPr>
              <w:overflowPunct/>
              <w:autoSpaceDE/>
              <w:autoSpaceDN/>
              <w:adjustRightInd/>
              <w:spacing w:after="0"/>
              <w:jc w:val="center"/>
              <w:textAlignment w:val="auto"/>
              <w:rPr>
                <w:rFonts w:cs="Arial"/>
                <w:sz w:val="16"/>
                <w:szCs w:val="16"/>
                <w:lang w:val="sv-SE" w:eastAsia="sv-SE"/>
              </w:rPr>
            </w:pPr>
            <w:r w:rsidRPr="00A85AA5">
              <w:rPr>
                <w:rFonts w:cs="Arial"/>
                <w:sz w:val="16"/>
                <w:szCs w:val="16"/>
                <w:lang w:val="sv-SE" w:eastAsia="sv-SE"/>
              </w:rPr>
              <w:t>TCI-States</w:t>
            </w:r>
          </w:p>
        </w:tc>
        <w:tc>
          <w:tcPr>
            <w:tcW w:w="3119" w:type="dxa"/>
            <w:tcBorders>
              <w:top w:val="single" w:sz="4" w:space="0" w:color="auto"/>
              <w:left w:val="single" w:sz="4" w:space="0" w:color="auto"/>
              <w:bottom w:val="single" w:sz="4" w:space="0" w:color="auto"/>
              <w:right w:val="single" w:sz="4" w:space="0" w:color="auto"/>
            </w:tcBorders>
            <w:vAlign w:val="center"/>
            <w:hideMark/>
          </w:tcPr>
          <w:p w:rsidR="00A85AA5" w:rsidRPr="00A85AA5" w:rsidRDefault="00A85AA5" w:rsidP="00A85AA5">
            <w:pPr>
              <w:overflowPunct/>
              <w:autoSpaceDE/>
              <w:autoSpaceDN/>
              <w:adjustRightInd/>
              <w:spacing w:after="0"/>
              <w:jc w:val="left"/>
              <w:textAlignment w:val="auto"/>
              <w:rPr>
                <w:rFonts w:cs="Arial"/>
                <w:sz w:val="16"/>
                <w:szCs w:val="16"/>
                <w:lang w:val="en-US" w:eastAsia="sv-SE"/>
              </w:rPr>
            </w:pPr>
            <w:r w:rsidRPr="00A85AA5">
              <w:rPr>
                <w:rFonts w:cs="Arial"/>
                <w:sz w:val="16"/>
                <w:szCs w:val="16"/>
                <w:lang w:val="en-US" w:eastAsia="sv-SE"/>
              </w:rPr>
              <w:t xml:space="preserve">Contains Transmission Configuration Indicator (TCI) states for dynamically indicating (over DCI) a transmission configuration which includes QCL relationships </w:t>
            </w:r>
            <w:r w:rsidRPr="00A85AA5">
              <w:rPr>
                <w:rFonts w:cs="Arial"/>
                <w:color w:val="FF0000"/>
                <w:sz w:val="16"/>
                <w:szCs w:val="16"/>
                <w:lang w:val="en-US" w:eastAsia="sv-SE"/>
              </w:rPr>
              <w:t>between the DL RSs in one RS Set and the PDSCH DMRS ports</w:t>
            </w:r>
            <w:r w:rsidRPr="00A85AA5">
              <w:rPr>
                <w:rFonts w:cs="Arial"/>
                <w:sz w:val="16"/>
                <w:szCs w:val="16"/>
                <w:lang w:val="en-US" w:eastAsia="sv-SE"/>
              </w:rPr>
              <w:t xml:space="preserve">. </w:t>
            </w:r>
            <w:r w:rsidRPr="00A85AA5">
              <w:rPr>
                <w:rFonts w:cs="Arial"/>
                <w:strike/>
                <w:sz w:val="16"/>
                <w:szCs w:val="16"/>
                <w:lang w:val="en-US" w:eastAsia="sv-SE"/>
              </w:rPr>
              <w:t>between one or two RS sets and one or two DMRS port groups, respectively</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A85AA5" w:rsidRPr="00A85AA5" w:rsidRDefault="00A85AA5" w:rsidP="00A85AA5">
            <w:pPr>
              <w:overflowPunct/>
              <w:autoSpaceDE/>
              <w:autoSpaceDN/>
              <w:adjustRightInd/>
              <w:spacing w:after="0"/>
              <w:jc w:val="left"/>
              <w:textAlignment w:val="auto"/>
              <w:rPr>
                <w:rFonts w:cs="Arial"/>
                <w:sz w:val="16"/>
                <w:szCs w:val="16"/>
                <w:lang w:val="en-US" w:eastAsia="sv-SE"/>
              </w:rPr>
            </w:pP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A85AA5" w:rsidRPr="00A85AA5" w:rsidRDefault="00A85AA5" w:rsidP="00A85AA5">
            <w:pPr>
              <w:overflowPunct/>
              <w:autoSpaceDE/>
              <w:autoSpaceDN/>
              <w:adjustRightInd/>
              <w:spacing w:after="0"/>
              <w:jc w:val="center"/>
              <w:textAlignment w:val="auto"/>
              <w:rPr>
                <w:rFonts w:ascii="Times New Roman" w:hAnsi="Times New Roman"/>
                <w:lang w:val="en-US" w:eastAsia="sv-SE"/>
              </w:rPr>
            </w:pPr>
          </w:p>
        </w:tc>
      </w:tr>
      <w:tr w:rsidR="008B7D86" w:rsidRPr="008B7D86" w:rsidTr="008B7D86">
        <w:trPr>
          <w:trHeight w:val="1350"/>
        </w:trPr>
        <w:tc>
          <w:tcPr>
            <w:tcW w:w="1701" w:type="dxa"/>
            <w:tcBorders>
              <w:top w:val="single" w:sz="4" w:space="0" w:color="auto"/>
              <w:left w:val="single" w:sz="4" w:space="0" w:color="auto"/>
              <w:bottom w:val="single" w:sz="4" w:space="0" w:color="auto"/>
              <w:right w:val="single" w:sz="4" w:space="0" w:color="auto"/>
            </w:tcBorders>
            <w:noWrap/>
            <w:vAlign w:val="center"/>
            <w:hideMark/>
          </w:tcPr>
          <w:p w:rsidR="008B7D86" w:rsidRPr="008B7D86" w:rsidRDefault="008B7D86" w:rsidP="008B7D86">
            <w:pPr>
              <w:overflowPunct/>
              <w:autoSpaceDE/>
              <w:autoSpaceDN/>
              <w:adjustRightInd/>
              <w:spacing w:after="0"/>
              <w:jc w:val="center"/>
              <w:textAlignment w:val="auto"/>
              <w:rPr>
                <w:rFonts w:cs="Arial"/>
                <w:sz w:val="16"/>
                <w:szCs w:val="16"/>
                <w:lang w:val="sv-SE" w:eastAsia="sv-SE"/>
              </w:rPr>
            </w:pPr>
            <w:r w:rsidRPr="008B7D86">
              <w:rPr>
                <w:rFonts w:cs="Arial"/>
                <w:sz w:val="16"/>
                <w:szCs w:val="16"/>
                <w:lang w:val="sv-SE" w:eastAsia="sv-SE"/>
              </w:rPr>
              <w:t>AperiodicSRS-ResourceTrigger</w:t>
            </w:r>
          </w:p>
        </w:tc>
        <w:tc>
          <w:tcPr>
            <w:tcW w:w="3119" w:type="dxa"/>
            <w:tcBorders>
              <w:top w:val="single" w:sz="4" w:space="0" w:color="auto"/>
              <w:left w:val="single" w:sz="4" w:space="0" w:color="auto"/>
              <w:bottom w:val="single" w:sz="4" w:space="0" w:color="auto"/>
              <w:right w:val="single" w:sz="4" w:space="0" w:color="auto"/>
            </w:tcBorders>
            <w:vAlign w:val="center"/>
            <w:hideMark/>
          </w:tcPr>
          <w:p w:rsidR="008B7D86" w:rsidRPr="008B7D86" w:rsidRDefault="008B7D86" w:rsidP="008B7D86">
            <w:pPr>
              <w:overflowPunct/>
              <w:autoSpaceDE/>
              <w:autoSpaceDN/>
              <w:adjustRightInd/>
              <w:spacing w:after="0"/>
              <w:jc w:val="left"/>
              <w:textAlignment w:val="auto"/>
              <w:rPr>
                <w:rFonts w:cs="Arial"/>
                <w:sz w:val="16"/>
                <w:szCs w:val="16"/>
                <w:lang w:val="en-US" w:eastAsia="sv-SE"/>
              </w:rPr>
            </w:pPr>
            <w:r w:rsidRPr="008B7D86">
              <w:rPr>
                <w:rFonts w:cs="Arial"/>
                <w:sz w:val="16"/>
                <w:szCs w:val="16"/>
                <w:lang w:val="en-US" w:eastAsia="sv-SE"/>
              </w:rPr>
              <w:t>Contains trigger states for dynamically selecting one or more aperiodic SRS resource</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8B7D86" w:rsidRPr="008B7D86" w:rsidRDefault="008B7D86" w:rsidP="008B7D86">
            <w:pPr>
              <w:overflowPunct/>
              <w:autoSpaceDE/>
              <w:autoSpaceDN/>
              <w:adjustRightInd/>
              <w:spacing w:after="0"/>
              <w:jc w:val="left"/>
              <w:textAlignment w:val="auto"/>
              <w:rPr>
                <w:rFonts w:cs="Arial"/>
                <w:sz w:val="16"/>
                <w:szCs w:val="16"/>
                <w:lang w:val="en-US" w:eastAsia="sv-SE"/>
              </w:rPr>
            </w:pP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7D86" w:rsidRPr="008B7D86" w:rsidRDefault="008B7D86" w:rsidP="008B7D86">
            <w:pPr>
              <w:overflowPunct/>
              <w:autoSpaceDE/>
              <w:autoSpaceDN/>
              <w:adjustRightInd/>
              <w:spacing w:after="0"/>
              <w:jc w:val="center"/>
              <w:textAlignment w:val="auto"/>
              <w:rPr>
                <w:rFonts w:ascii="Times New Roman" w:hAnsi="Times New Roman"/>
                <w:lang w:val="en-US" w:eastAsia="sv-SE"/>
              </w:rPr>
            </w:pPr>
          </w:p>
        </w:tc>
      </w:tr>
      <w:tr w:rsidR="008B7D86" w:rsidRPr="008B7D86" w:rsidTr="008B7D86">
        <w:trPr>
          <w:trHeight w:val="1350"/>
        </w:trPr>
        <w:tc>
          <w:tcPr>
            <w:tcW w:w="1701" w:type="dxa"/>
            <w:tcBorders>
              <w:top w:val="single" w:sz="4" w:space="0" w:color="auto"/>
              <w:left w:val="single" w:sz="4" w:space="0" w:color="auto"/>
              <w:bottom w:val="single" w:sz="4" w:space="0" w:color="auto"/>
              <w:right w:val="single" w:sz="4" w:space="0" w:color="auto"/>
            </w:tcBorders>
            <w:noWrap/>
            <w:vAlign w:val="center"/>
            <w:hideMark/>
          </w:tcPr>
          <w:p w:rsidR="008B7D86" w:rsidRPr="008B7D86" w:rsidRDefault="008B7D86" w:rsidP="008B7D86">
            <w:pPr>
              <w:overflowPunct/>
              <w:autoSpaceDE/>
              <w:autoSpaceDN/>
              <w:adjustRightInd/>
              <w:spacing w:after="0"/>
              <w:jc w:val="center"/>
              <w:textAlignment w:val="auto"/>
              <w:rPr>
                <w:rFonts w:cs="Arial"/>
                <w:sz w:val="16"/>
                <w:szCs w:val="16"/>
                <w:lang w:val="en-US" w:eastAsia="sv-SE"/>
              </w:rPr>
            </w:pPr>
            <w:r w:rsidRPr="008B7D86">
              <w:rPr>
                <w:rFonts w:cs="Arial"/>
                <w:sz w:val="16"/>
                <w:szCs w:val="16"/>
                <w:lang w:val="en-US" w:eastAsia="sv-SE"/>
              </w:rPr>
              <w:t>Number-MCS-HARQ-DL-DCI</w:t>
            </w:r>
          </w:p>
        </w:tc>
        <w:tc>
          <w:tcPr>
            <w:tcW w:w="3119" w:type="dxa"/>
            <w:tcBorders>
              <w:top w:val="single" w:sz="4" w:space="0" w:color="auto"/>
              <w:left w:val="single" w:sz="4" w:space="0" w:color="auto"/>
              <w:bottom w:val="single" w:sz="4" w:space="0" w:color="auto"/>
              <w:right w:val="single" w:sz="4" w:space="0" w:color="auto"/>
            </w:tcBorders>
            <w:vAlign w:val="center"/>
            <w:hideMark/>
          </w:tcPr>
          <w:p w:rsidR="008B7D86" w:rsidRPr="008B7D86" w:rsidRDefault="008B7D86" w:rsidP="008B7D86">
            <w:pPr>
              <w:overflowPunct/>
              <w:autoSpaceDE/>
              <w:autoSpaceDN/>
              <w:adjustRightInd/>
              <w:spacing w:after="0"/>
              <w:jc w:val="left"/>
              <w:textAlignment w:val="auto"/>
              <w:rPr>
                <w:rFonts w:cs="Arial"/>
                <w:sz w:val="16"/>
                <w:szCs w:val="16"/>
                <w:lang w:val="en-US" w:eastAsia="sv-SE"/>
              </w:rPr>
            </w:pPr>
            <w:r w:rsidRPr="008B7D86">
              <w:rPr>
                <w:rFonts w:cs="Arial"/>
                <w:sz w:val="16"/>
                <w:szCs w:val="16"/>
                <w:lang w:val="en-US" w:eastAsia="sv-SE"/>
              </w:rPr>
              <w:t>Number of Code words to assume to be possible to be schedule from DCI message. This changes the number of MCS/RV/NDI bits in the DCI message from 1 to 2.</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8B7D86" w:rsidRPr="008B7D86" w:rsidRDefault="008B7D86" w:rsidP="008B7D86">
            <w:pPr>
              <w:overflowPunct/>
              <w:autoSpaceDE/>
              <w:autoSpaceDN/>
              <w:adjustRightInd/>
              <w:spacing w:after="0"/>
              <w:jc w:val="left"/>
              <w:textAlignment w:val="auto"/>
              <w:rPr>
                <w:rFonts w:cs="Arial"/>
                <w:sz w:val="16"/>
                <w:szCs w:val="16"/>
                <w:lang w:val="en-US" w:eastAsia="sv-SE"/>
              </w:rPr>
            </w:pPr>
            <w:r w:rsidRPr="008B7D86">
              <w:rPr>
                <w:rFonts w:cs="Arial"/>
                <w:sz w:val="16"/>
                <w:szCs w:val="16"/>
                <w:lang w:val="en-US" w:eastAsia="sv-SE"/>
              </w:rPr>
              <w:t>1, 2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7D86" w:rsidRPr="008B7D86" w:rsidRDefault="008B7D86" w:rsidP="008B7D86">
            <w:pPr>
              <w:overflowPunct/>
              <w:autoSpaceDE/>
              <w:autoSpaceDN/>
              <w:adjustRightInd/>
              <w:spacing w:after="0"/>
              <w:jc w:val="center"/>
              <w:textAlignment w:val="auto"/>
              <w:rPr>
                <w:rFonts w:ascii="Times New Roman" w:hAnsi="Times New Roman"/>
                <w:lang w:val="en-US" w:eastAsia="sv-SE"/>
              </w:rPr>
            </w:pPr>
            <w:r w:rsidRPr="008B7D86">
              <w:rPr>
                <w:rFonts w:ascii="Times New Roman" w:hAnsi="Times New Roman"/>
                <w:lang w:val="en-US" w:eastAsia="sv-SE"/>
              </w:rPr>
              <w:t>1</w:t>
            </w:r>
          </w:p>
        </w:tc>
      </w:tr>
      <w:tr w:rsidR="008B7D86" w:rsidRPr="008B7D86" w:rsidTr="008B7D86">
        <w:trPr>
          <w:trHeight w:val="1350"/>
        </w:trPr>
        <w:tc>
          <w:tcPr>
            <w:tcW w:w="1701" w:type="dxa"/>
            <w:tcBorders>
              <w:top w:val="single" w:sz="4" w:space="0" w:color="auto"/>
              <w:left w:val="single" w:sz="4" w:space="0" w:color="auto"/>
              <w:bottom w:val="single" w:sz="4" w:space="0" w:color="auto"/>
              <w:right w:val="single" w:sz="4" w:space="0" w:color="auto"/>
            </w:tcBorders>
            <w:noWrap/>
            <w:vAlign w:val="center"/>
            <w:hideMark/>
          </w:tcPr>
          <w:p w:rsidR="008B7D86" w:rsidRPr="008B7D86" w:rsidRDefault="008B7D86" w:rsidP="008B7D86">
            <w:pPr>
              <w:overflowPunct/>
              <w:autoSpaceDE/>
              <w:autoSpaceDN/>
              <w:adjustRightInd/>
              <w:spacing w:after="0"/>
              <w:jc w:val="center"/>
              <w:textAlignment w:val="auto"/>
              <w:rPr>
                <w:rFonts w:cs="Arial"/>
                <w:sz w:val="16"/>
                <w:szCs w:val="16"/>
                <w:lang w:val="en-US" w:eastAsia="sv-SE"/>
              </w:rPr>
            </w:pPr>
            <w:r w:rsidRPr="008B7D86">
              <w:rPr>
                <w:rFonts w:cs="Arial"/>
                <w:sz w:val="16"/>
                <w:szCs w:val="16"/>
                <w:lang w:val="en-US" w:eastAsia="sv-SE"/>
              </w:rPr>
              <w:t>DL-assignment-DL-data</w:t>
            </w:r>
          </w:p>
        </w:tc>
        <w:tc>
          <w:tcPr>
            <w:tcW w:w="3119" w:type="dxa"/>
            <w:tcBorders>
              <w:top w:val="single" w:sz="4" w:space="0" w:color="auto"/>
              <w:left w:val="single" w:sz="4" w:space="0" w:color="auto"/>
              <w:bottom w:val="single" w:sz="4" w:space="0" w:color="auto"/>
              <w:right w:val="single" w:sz="4" w:space="0" w:color="auto"/>
            </w:tcBorders>
            <w:vAlign w:val="center"/>
            <w:hideMark/>
          </w:tcPr>
          <w:p w:rsidR="008B7D86" w:rsidRPr="008B7D86" w:rsidRDefault="008B7D86" w:rsidP="008B7D86">
            <w:pPr>
              <w:overflowPunct/>
              <w:autoSpaceDE/>
              <w:autoSpaceDN/>
              <w:adjustRightInd/>
              <w:spacing w:after="0"/>
              <w:jc w:val="left"/>
              <w:textAlignment w:val="auto"/>
              <w:rPr>
                <w:rFonts w:cs="Arial"/>
                <w:sz w:val="16"/>
                <w:szCs w:val="16"/>
                <w:lang w:val="en-US" w:eastAsia="sv-SE"/>
              </w:rPr>
            </w:pPr>
            <w:r w:rsidRPr="008B7D86">
              <w:rPr>
                <w:rFonts w:cs="Arial"/>
                <w:sz w:val="16"/>
                <w:szCs w:val="16"/>
                <w:lang w:val="en-US" w:eastAsia="sv-SE"/>
              </w:rPr>
              <w:t>Configuration value of DL assignment to DL data timing</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8B7D86" w:rsidRPr="008B7D86" w:rsidRDefault="008B7D86" w:rsidP="008B7D86">
            <w:pPr>
              <w:overflowPunct/>
              <w:autoSpaceDE/>
              <w:autoSpaceDN/>
              <w:adjustRightInd/>
              <w:spacing w:after="0"/>
              <w:jc w:val="left"/>
              <w:textAlignment w:val="auto"/>
              <w:rPr>
                <w:rFonts w:cs="Arial"/>
                <w:sz w:val="16"/>
                <w:szCs w:val="16"/>
                <w:lang w:val="en-US" w:eastAsia="sv-SE"/>
              </w:rPr>
            </w:pP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7D86" w:rsidRPr="008B7D86" w:rsidRDefault="008B7D86" w:rsidP="008B7D86">
            <w:pPr>
              <w:overflowPunct/>
              <w:autoSpaceDE/>
              <w:autoSpaceDN/>
              <w:adjustRightInd/>
              <w:spacing w:after="0"/>
              <w:jc w:val="center"/>
              <w:textAlignment w:val="auto"/>
              <w:rPr>
                <w:rFonts w:ascii="Times New Roman" w:hAnsi="Times New Roman"/>
                <w:lang w:val="en-US" w:eastAsia="sv-SE"/>
              </w:rPr>
            </w:pPr>
            <w:r w:rsidRPr="008B7D86">
              <w:rPr>
                <w:rFonts w:ascii="Times New Roman" w:hAnsi="Times New Roman"/>
                <w:lang w:val="en-US" w:eastAsia="sv-SE"/>
              </w:rPr>
              <w:t>0</w:t>
            </w:r>
          </w:p>
        </w:tc>
      </w:tr>
      <w:tr w:rsidR="008B7D86" w:rsidRPr="008B7D86" w:rsidTr="008B7D86">
        <w:trPr>
          <w:trHeight w:val="1350"/>
        </w:trPr>
        <w:tc>
          <w:tcPr>
            <w:tcW w:w="1701" w:type="dxa"/>
            <w:tcBorders>
              <w:top w:val="single" w:sz="4" w:space="0" w:color="auto"/>
              <w:left w:val="single" w:sz="4" w:space="0" w:color="auto"/>
              <w:bottom w:val="single" w:sz="4" w:space="0" w:color="auto"/>
              <w:right w:val="single" w:sz="4" w:space="0" w:color="auto"/>
            </w:tcBorders>
            <w:noWrap/>
            <w:vAlign w:val="center"/>
            <w:hideMark/>
          </w:tcPr>
          <w:p w:rsidR="008B7D86" w:rsidRPr="008B7D86" w:rsidRDefault="008B7D86" w:rsidP="008B7D86">
            <w:pPr>
              <w:overflowPunct/>
              <w:autoSpaceDE/>
              <w:autoSpaceDN/>
              <w:adjustRightInd/>
              <w:spacing w:after="0"/>
              <w:jc w:val="center"/>
              <w:textAlignment w:val="auto"/>
              <w:rPr>
                <w:rFonts w:cs="Arial"/>
                <w:sz w:val="16"/>
                <w:szCs w:val="16"/>
                <w:lang w:val="en-US" w:eastAsia="sv-SE"/>
              </w:rPr>
            </w:pPr>
            <w:r w:rsidRPr="008B7D86">
              <w:rPr>
                <w:rFonts w:cs="Arial"/>
                <w:sz w:val="16"/>
                <w:szCs w:val="16"/>
                <w:lang w:val="en-US" w:eastAsia="sv-SE"/>
              </w:rPr>
              <w:t>UL-assignment-UL-data</w:t>
            </w:r>
          </w:p>
        </w:tc>
        <w:tc>
          <w:tcPr>
            <w:tcW w:w="3119" w:type="dxa"/>
            <w:tcBorders>
              <w:top w:val="single" w:sz="4" w:space="0" w:color="auto"/>
              <w:left w:val="single" w:sz="4" w:space="0" w:color="auto"/>
              <w:bottom w:val="single" w:sz="4" w:space="0" w:color="auto"/>
              <w:right w:val="single" w:sz="4" w:space="0" w:color="auto"/>
            </w:tcBorders>
            <w:vAlign w:val="center"/>
            <w:hideMark/>
          </w:tcPr>
          <w:p w:rsidR="008B7D86" w:rsidRPr="008B7D86" w:rsidRDefault="008B7D86" w:rsidP="008B7D86">
            <w:pPr>
              <w:overflowPunct/>
              <w:autoSpaceDE/>
              <w:autoSpaceDN/>
              <w:adjustRightInd/>
              <w:spacing w:after="0"/>
              <w:jc w:val="left"/>
              <w:textAlignment w:val="auto"/>
              <w:rPr>
                <w:rFonts w:cs="Arial"/>
                <w:sz w:val="16"/>
                <w:szCs w:val="16"/>
                <w:lang w:val="en-US" w:eastAsia="sv-SE"/>
              </w:rPr>
            </w:pPr>
            <w:r w:rsidRPr="008B7D86">
              <w:rPr>
                <w:rFonts w:cs="Arial"/>
                <w:sz w:val="16"/>
                <w:szCs w:val="16"/>
                <w:lang w:val="en-US" w:eastAsia="sv-SE"/>
              </w:rPr>
              <w:t>Configuration value of UL assignment to UL data timing</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8B7D86" w:rsidRPr="008B7D86" w:rsidRDefault="008B7D86" w:rsidP="008B7D86">
            <w:pPr>
              <w:overflowPunct/>
              <w:autoSpaceDE/>
              <w:autoSpaceDN/>
              <w:adjustRightInd/>
              <w:spacing w:after="0"/>
              <w:jc w:val="left"/>
              <w:textAlignment w:val="auto"/>
              <w:rPr>
                <w:rFonts w:cs="Arial"/>
                <w:sz w:val="16"/>
                <w:szCs w:val="16"/>
                <w:lang w:val="en-US" w:eastAsia="sv-SE"/>
              </w:rPr>
            </w:pP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7D86" w:rsidRPr="008B7D86" w:rsidRDefault="008B7D86" w:rsidP="008B7D86">
            <w:pPr>
              <w:overflowPunct/>
              <w:autoSpaceDE/>
              <w:autoSpaceDN/>
              <w:adjustRightInd/>
              <w:spacing w:after="0"/>
              <w:jc w:val="center"/>
              <w:textAlignment w:val="auto"/>
              <w:rPr>
                <w:rFonts w:ascii="Times New Roman" w:hAnsi="Times New Roman"/>
                <w:lang w:val="en-US" w:eastAsia="sv-SE"/>
              </w:rPr>
            </w:pPr>
          </w:p>
        </w:tc>
      </w:tr>
      <w:tr w:rsidR="008B7D86" w:rsidRPr="008B7D86" w:rsidTr="008B7D86">
        <w:trPr>
          <w:trHeight w:val="1350"/>
        </w:trPr>
        <w:tc>
          <w:tcPr>
            <w:tcW w:w="1701" w:type="dxa"/>
            <w:tcBorders>
              <w:top w:val="single" w:sz="4" w:space="0" w:color="auto"/>
              <w:left w:val="single" w:sz="4" w:space="0" w:color="auto"/>
              <w:bottom w:val="single" w:sz="4" w:space="0" w:color="auto"/>
              <w:right w:val="single" w:sz="4" w:space="0" w:color="auto"/>
            </w:tcBorders>
            <w:noWrap/>
            <w:vAlign w:val="center"/>
            <w:hideMark/>
          </w:tcPr>
          <w:p w:rsidR="008B7D86" w:rsidRPr="008B7D86" w:rsidRDefault="008B7D86" w:rsidP="008B7D86">
            <w:pPr>
              <w:overflowPunct/>
              <w:autoSpaceDE/>
              <w:autoSpaceDN/>
              <w:adjustRightInd/>
              <w:spacing w:after="0"/>
              <w:jc w:val="center"/>
              <w:textAlignment w:val="auto"/>
              <w:rPr>
                <w:rFonts w:cs="Arial"/>
                <w:sz w:val="16"/>
                <w:szCs w:val="16"/>
                <w:lang w:val="en-US" w:eastAsia="sv-SE"/>
              </w:rPr>
            </w:pPr>
            <w:r w:rsidRPr="008B7D86">
              <w:rPr>
                <w:rFonts w:cs="Arial"/>
                <w:sz w:val="16"/>
                <w:szCs w:val="16"/>
                <w:lang w:val="en-US" w:eastAsia="sv-SE"/>
              </w:rPr>
              <w:t>DL-data-DL-acknowledgement</w:t>
            </w:r>
          </w:p>
        </w:tc>
        <w:tc>
          <w:tcPr>
            <w:tcW w:w="3119" w:type="dxa"/>
            <w:tcBorders>
              <w:top w:val="single" w:sz="4" w:space="0" w:color="auto"/>
              <w:left w:val="single" w:sz="4" w:space="0" w:color="auto"/>
              <w:bottom w:val="single" w:sz="4" w:space="0" w:color="auto"/>
              <w:right w:val="single" w:sz="4" w:space="0" w:color="auto"/>
            </w:tcBorders>
            <w:vAlign w:val="center"/>
            <w:hideMark/>
          </w:tcPr>
          <w:p w:rsidR="008B7D86" w:rsidRPr="008B7D86" w:rsidRDefault="008B7D86" w:rsidP="008B7D86">
            <w:pPr>
              <w:overflowPunct/>
              <w:autoSpaceDE/>
              <w:autoSpaceDN/>
              <w:adjustRightInd/>
              <w:spacing w:after="0"/>
              <w:jc w:val="left"/>
              <w:textAlignment w:val="auto"/>
              <w:rPr>
                <w:rFonts w:cs="Arial"/>
                <w:sz w:val="16"/>
                <w:szCs w:val="16"/>
                <w:lang w:val="en-US" w:eastAsia="sv-SE"/>
              </w:rPr>
            </w:pPr>
            <w:r w:rsidRPr="008B7D86">
              <w:rPr>
                <w:rFonts w:cs="Arial"/>
                <w:sz w:val="16"/>
                <w:szCs w:val="16"/>
                <w:lang w:val="en-US" w:eastAsia="sv-SE"/>
              </w:rPr>
              <w:t>Configuration value of DL assignment to DL acknowledgement</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8B7D86" w:rsidRPr="008B7D86" w:rsidRDefault="008B7D86" w:rsidP="008B7D86">
            <w:pPr>
              <w:overflowPunct/>
              <w:autoSpaceDE/>
              <w:autoSpaceDN/>
              <w:adjustRightInd/>
              <w:spacing w:after="0"/>
              <w:jc w:val="left"/>
              <w:textAlignment w:val="auto"/>
              <w:rPr>
                <w:rFonts w:cs="Arial"/>
                <w:sz w:val="16"/>
                <w:szCs w:val="16"/>
                <w:lang w:val="en-US" w:eastAsia="sv-SE"/>
              </w:rPr>
            </w:pP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7D86" w:rsidRPr="008B7D86" w:rsidRDefault="008B7D86" w:rsidP="008B7D86">
            <w:pPr>
              <w:overflowPunct/>
              <w:autoSpaceDE/>
              <w:autoSpaceDN/>
              <w:adjustRightInd/>
              <w:spacing w:after="0"/>
              <w:jc w:val="center"/>
              <w:textAlignment w:val="auto"/>
              <w:rPr>
                <w:rFonts w:ascii="Times New Roman" w:hAnsi="Times New Roman"/>
                <w:lang w:val="en-US" w:eastAsia="sv-SE"/>
              </w:rPr>
            </w:pPr>
          </w:p>
        </w:tc>
      </w:tr>
      <w:tr w:rsidR="008B7D86" w:rsidRPr="008B7D86" w:rsidTr="008B7D86">
        <w:trPr>
          <w:trHeight w:val="1350"/>
        </w:trPr>
        <w:tc>
          <w:tcPr>
            <w:tcW w:w="1701" w:type="dxa"/>
            <w:tcBorders>
              <w:top w:val="single" w:sz="4" w:space="0" w:color="auto"/>
              <w:left w:val="single" w:sz="4" w:space="0" w:color="auto"/>
              <w:bottom w:val="single" w:sz="4" w:space="0" w:color="auto"/>
              <w:right w:val="single" w:sz="4" w:space="0" w:color="auto"/>
            </w:tcBorders>
            <w:noWrap/>
            <w:vAlign w:val="center"/>
            <w:hideMark/>
          </w:tcPr>
          <w:p w:rsidR="008B7D86" w:rsidRPr="008B7D86" w:rsidRDefault="008B7D86" w:rsidP="008B7D86">
            <w:pPr>
              <w:overflowPunct/>
              <w:autoSpaceDE/>
              <w:autoSpaceDN/>
              <w:adjustRightInd/>
              <w:spacing w:after="0"/>
              <w:jc w:val="center"/>
              <w:textAlignment w:val="auto"/>
              <w:rPr>
                <w:rFonts w:cs="Arial"/>
                <w:sz w:val="16"/>
                <w:szCs w:val="16"/>
                <w:lang w:val="en-US" w:eastAsia="sv-SE"/>
              </w:rPr>
            </w:pPr>
            <w:r w:rsidRPr="008B7D86">
              <w:rPr>
                <w:rFonts w:cs="Arial"/>
                <w:sz w:val="16"/>
                <w:szCs w:val="16"/>
                <w:lang w:val="en-US" w:eastAsia="sv-SE"/>
              </w:rPr>
              <w:t>PUCCH-AN-ResourceIndex</w:t>
            </w:r>
          </w:p>
        </w:tc>
        <w:tc>
          <w:tcPr>
            <w:tcW w:w="3119" w:type="dxa"/>
            <w:tcBorders>
              <w:top w:val="single" w:sz="4" w:space="0" w:color="auto"/>
              <w:left w:val="single" w:sz="4" w:space="0" w:color="auto"/>
              <w:bottom w:val="single" w:sz="4" w:space="0" w:color="auto"/>
              <w:right w:val="single" w:sz="4" w:space="0" w:color="auto"/>
            </w:tcBorders>
            <w:vAlign w:val="center"/>
            <w:hideMark/>
          </w:tcPr>
          <w:p w:rsidR="008B7D86" w:rsidRPr="008B7D86" w:rsidRDefault="008B7D86" w:rsidP="008B7D86">
            <w:pPr>
              <w:overflowPunct/>
              <w:autoSpaceDE/>
              <w:autoSpaceDN/>
              <w:adjustRightInd/>
              <w:spacing w:after="0"/>
              <w:jc w:val="left"/>
              <w:textAlignment w:val="auto"/>
              <w:rPr>
                <w:rFonts w:cs="Arial"/>
                <w:sz w:val="16"/>
                <w:szCs w:val="16"/>
                <w:lang w:val="en-US" w:eastAsia="sv-SE"/>
              </w:rPr>
            </w:pPr>
            <w:r w:rsidRPr="008B7D86">
              <w:rPr>
                <w:rFonts w:cs="Arial"/>
                <w:sz w:val="16"/>
                <w:szCs w:val="16"/>
                <w:lang w:val="en-US" w:eastAsia="sv-SE"/>
              </w:rPr>
              <w:t>ARI value(s)</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8B7D86" w:rsidRPr="008B7D86" w:rsidRDefault="008B7D86" w:rsidP="008B7D86">
            <w:pPr>
              <w:overflowPunct/>
              <w:autoSpaceDE/>
              <w:autoSpaceDN/>
              <w:adjustRightInd/>
              <w:spacing w:after="0"/>
              <w:jc w:val="left"/>
              <w:textAlignment w:val="auto"/>
              <w:rPr>
                <w:rFonts w:cs="Arial"/>
                <w:sz w:val="16"/>
                <w:szCs w:val="16"/>
                <w:lang w:val="en-US" w:eastAsia="sv-SE"/>
              </w:rPr>
            </w:pP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7D86" w:rsidRPr="008B7D86" w:rsidRDefault="008B7D86" w:rsidP="008B7D86">
            <w:pPr>
              <w:overflowPunct/>
              <w:autoSpaceDE/>
              <w:autoSpaceDN/>
              <w:adjustRightInd/>
              <w:spacing w:after="0"/>
              <w:jc w:val="center"/>
              <w:textAlignment w:val="auto"/>
              <w:rPr>
                <w:rFonts w:ascii="Times New Roman" w:hAnsi="Times New Roman"/>
                <w:lang w:val="en-US" w:eastAsia="sv-SE"/>
              </w:rPr>
            </w:pPr>
          </w:p>
        </w:tc>
      </w:tr>
      <w:tr w:rsidR="00DB138E" w:rsidRPr="00DB138E" w:rsidTr="00DB138E">
        <w:trPr>
          <w:trHeight w:val="1350"/>
        </w:trPr>
        <w:tc>
          <w:tcPr>
            <w:tcW w:w="1701" w:type="dxa"/>
            <w:tcBorders>
              <w:top w:val="single" w:sz="4" w:space="0" w:color="auto"/>
              <w:left w:val="single" w:sz="4" w:space="0" w:color="auto"/>
              <w:bottom w:val="single" w:sz="4" w:space="0" w:color="auto"/>
              <w:right w:val="single" w:sz="4" w:space="0" w:color="auto"/>
            </w:tcBorders>
            <w:noWrap/>
            <w:vAlign w:val="center"/>
            <w:hideMark/>
          </w:tcPr>
          <w:p w:rsidR="00DB138E" w:rsidRPr="00DB138E" w:rsidRDefault="00DB138E" w:rsidP="00DB138E">
            <w:pPr>
              <w:overflowPunct/>
              <w:autoSpaceDE/>
              <w:autoSpaceDN/>
              <w:adjustRightInd/>
              <w:spacing w:after="0"/>
              <w:jc w:val="center"/>
              <w:textAlignment w:val="auto"/>
              <w:rPr>
                <w:rFonts w:cs="Arial"/>
                <w:sz w:val="16"/>
                <w:szCs w:val="16"/>
                <w:lang w:val="en-US" w:eastAsia="sv-SE"/>
              </w:rPr>
            </w:pPr>
            <w:r w:rsidRPr="00DB138E">
              <w:rPr>
                <w:rFonts w:cs="Arial"/>
                <w:sz w:val="16"/>
                <w:szCs w:val="16"/>
                <w:lang w:val="en-US" w:eastAsia="sv-SE"/>
              </w:rPr>
              <w:t>AperiodicReportTrigger</w:t>
            </w:r>
          </w:p>
        </w:tc>
        <w:tc>
          <w:tcPr>
            <w:tcW w:w="3119" w:type="dxa"/>
            <w:tcBorders>
              <w:top w:val="single" w:sz="4" w:space="0" w:color="auto"/>
              <w:left w:val="single" w:sz="4" w:space="0" w:color="auto"/>
              <w:bottom w:val="single" w:sz="4" w:space="0" w:color="auto"/>
              <w:right w:val="single" w:sz="4" w:space="0" w:color="auto"/>
            </w:tcBorders>
            <w:vAlign w:val="center"/>
            <w:hideMark/>
          </w:tcPr>
          <w:p w:rsidR="00DB138E" w:rsidRPr="00DB138E" w:rsidRDefault="00DB138E" w:rsidP="00DB138E">
            <w:pPr>
              <w:overflowPunct/>
              <w:autoSpaceDE/>
              <w:autoSpaceDN/>
              <w:adjustRightInd/>
              <w:spacing w:after="0"/>
              <w:jc w:val="left"/>
              <w:textAlignment w:val="auto"/>
              <w:rPr>
                <w:rFonts w:cs="Arial"/>
                <w:sz w:val="16"/>
                <w:szCs w:val="16"/>
                <w:lang w:val="en-US" w:eastAsia="sv-SE"/>
              </w:rPr>
            </w:pPr>
            <w:r w:rsidRPr="00DB138E">
              <w:rPr>
                <w:rFonts w:cs="Arial"/>
                <w:sz w:val="16"/>
                <w:szCs w:val="16"/>
                <w:lang w:val="en-US" w:eastAsia="sv-SE"/>
              </w:rPr>
              <w:t>Contains trigger states for dynamically selecting one or more aperiodic and semi-persistent reporting configurations</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DB138E" w:rsidRPr="00DB138E" w:rsidRDefault="00DB138E" w:rsidP="00DB138E">
            <w:pPr>
              <w:overflowPunct/>
              <w:autoSpaceDE/>
              <w:autoSpaceDN/>
              <w:adjustRightInd/>
              <w:spacing w:after="0"/>
              <w:jc w:val="left"/>
              <w:textAlignment w:val="auto"/>
              <w:rPr>
                <w:rFonts w:cs="Arial"/>
                <w:sz w:val="16"/>
                <w:szCs w:val="16"/>
                <w:lang w:val="en-US" w:eastAsia="sv-SE"/>
              </w:rPr>
            </w:pP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DB138E" w:rsidRPr="00DB138E" w:rsidRDefault="00DB138E" w:rsidP="00DB138E">
            <w:pPr>
              <w:overflowPunct/>
              <w:autoSpaceDE/>
              <w:autoSpaceDN/>
              <w:adjustRightInd/>
              <w:spacing w:after="0"/>
              <w:jc w:val="center"/>
              <w:textAlignment w:val="auto"/>
              <w:rPr>
                <w:rFonts w:ascii="Times New Roman" w:hAnsi="Times New Roman"/>
                <w:lang w:val="en-US" w:eastAsia="sv-SE"/>
              </w:rPr>
            </w:pPr>
          </w:p>
        </w:tc>
      </w:tr>
    </w:tbl>
    <w:p w:rsidR="00A85AA5" w:rsidRDefault="00A85AA5" w:rsidP="00C354DC">
      <w:pPr>
        <w:pStyle w:val="BodyText"/>
        <w:spacing w:after="240"/>
        <w:rPr>
          <w:lang w:val="en-US"/>
        </w:rPr>
      </w:pPr>
    </w:p>
    <w:p w:rsidR="00DB138E" w:rsidRPr="00DB138E" w:rsidRDefault="00DB138E" w:rsidP="00C354DC">
      <w:pPr>
        <w:pStyle w:val="BodyText"/>
        <w:spacing w:after="240"/>
        <w:rPr>
          <w:b/>
          <w:lang w:val="en-US"/>
        </w:rPr>
      </w:pPr>
      <w:r w:rsidRPr="00DB138E">
        <w:rPr>
          <w:b/>
          <w:lang w:val="en-US"/>
        </w:rPr>
        <w:lastRenderedPageBreak/>
        <w:t>Proposal</w:t>
      </w:r>
    </w:p>
    <w:p w:rsidR="00DB138E" w:rsidRPr="00A85AA5" w:rsidRDefault="001F7A83" w:rsidP="009507EC">
      <w:pPr>
        <w:pStyle w:val="BodyText"/>
        <w:numPr>
          <w:ilvl w:val="0"/>
          <w:numId w:val="14"/>
        </w:numPr>
        <w:spacing w:after="240"/>
        <w:rPr>
          <w:lang w:val="en-US"/>
        </w:rPr>
      </w:pPr>
      <w:r>
        <w:rPr>
          <w:lang w:val="en-US"/>
        </w:rPr>
        <w:t>Conclude on DCI format</w:t>
      </w:r>
      <w:r w:rsidR="00DB138E">
        <w:rPr>
          <w:lang w:val="en-US"/>
        </w:rPr>
        <w:t xml:space="preserve"> to be able to </w:t>
      </w:r>
      <w:r w:rsidR="00D26AA4">
        <w:rPr>
          <w:lang w:val="en-US"/>
        </w:rPr>
        <w:t>finalize</w:t>
      </w:r>
      <w:r w:rsidR="00DB138E">
        <w:rPr>
          <w:lang w:val="en-US"/>
        </w:rPr>
        <w:t xml:space="preserve"> the RRC signaling details for it</w:t>
      </w:r>
    </w:p>
    <w:p w:rsidR="00C01F33" w:rsidRPr="007B78FE" w:rsidRDefault="00C01F33" w:rsidP="00CE0424">
      <w:pPr>
        <w:pStyle w:val="Heading1"/>
        <w:rPr>
          <w:lang w:val="en-US"/>
        </w:rPr>
      </w:pPr>
      <w:r w:rsidRPr="007B78FE">
        <w:rPr>
          <w:lang w:val="en-US"/>
        </w:rPr>
        <w:t>Conclusion</w:t>
      </w:r>
    </w:p>
    <w:p w:rsidR="006653D1" w:rsidRDefault="007B78FE" w:rsidP="00685AE3">
      <w:pPr>
        <w:rPr>
          <w:lang w:val="en-US"/>
        </w:rPr>
      </w:pPr>
      <w:r w:rsidRPr="007B78FE">
        <w:rPr>
          <w:bCs/>
          <w:lang w:val="en-US"/>
        </w:rPr>
        <w:t xml:space="preserve">We </w:t>
      </w:r>
      <w:r w:rsidR="0010118E" w:rsidRPr="007B78FE">
        <w:rPr>
          <w:lang w:val="en-US"/>
        </w:rPr>
        <w:t>discuss</w:t>
      </w:r>
      <w:r w:rsidR="00DB138E">
        <w:rPr>
          <w:lang w:val="en-US"/>
        </w:rPr>
        <w:t xml:space="preserve"> RRC parameter for DL control signal design</w:t>
      </w:r>
      <w:r w:rsidR="0010118E">
        <w:rPr>
          <w:lang w:val="en-US"/>
        </w:rPr>
        <w:t>. We propose</w:t>
      </w:r>
    </w:p>
    <w:p w:rsidR="00155A0D" w:rsidRPr="008B7D86" w:rsidRDefault="00155A0D" w:rsidP="00155A0D">
      <w:pPr>
        <w:pStyle w:val="BodyText"/>
        <w:numPr>
          <w:ilvl w:val="0"/>
          <w:numId w:val="12"/>
        </w:numPr>
        <w:spacing w:after="0"/>
        <w:rPr>
          <w:rFonts w:ascii="Calibri" w:eastAsiaTheme="minorHAnsi" w:hAnsi="Calibri"/>
          <w:sz w:val="22"/>
          <w:szCs w:val="22"/>
          <w:lang w:val="en-US" w:eastAsia="x-none"/>
        </w:rPr>
      </w:pPr>
      <w:r w:rsidRPr="008B7D86">
        <w:rPr>
          <w:rFonts w:ascii="Calibri" w:eastAsiaTheme="minorHAnsi" w:hAnsi="Calibri"/>
          <w:sz w:val="22"/>
          <w:szCs w:val="22"/>
          <w:lang w:val="en-US" w:eastAsia="x-none"/>
        </w:rPr>
        <w:t>Conclude on the CORESET relationship to BW</w:t>
      </w:r>
      <w:r>
        <w:rPr>
          <w:rFonts w:ascii="Calibri" w:eastAsiaTheme="minorHAnsi" w:hAnsi="Calibri"/>
          <w:sz w:val="22"/>
          <w:szCs w:val="22"/>
          <w:lang w:val="en-US" w:eastAsia="x-none"/>
        </w:rPr>
        <w:t>P</w:t>
      </w:r>
      <w:r w:rsidRPr="008B7D86">
        <w:rPr>
          <w:rFonts w:ascii="Calibri" w:eastAsiaTheme="minorHAnsi" w:hAnsi="Calibri"/>
          <w:sz w:val="22"/>
          <w:szCs w:val="22"/>
          <w:lang w:val="en-US" w:eastAsia="x-none"/>
        </w:rPr>
        <w:t xml:space="preserve"> and whether the frequency domain allocation is based on BW part or some other BW</w:t>
      </w:r>
    </w:p>
    <w:p w:rsidR="00155A0D" w:rsidRPr="008B7D86" w:rsidRDefault="00155A0D" w:rsidP="00155A0D">
      <w:pPr>
        <w:pStyle w:val="BodyText"/>
        <w:numPr>
          <w:ilvl w:val="0"/>
          <w:numId w:val="12"/>
        </w:numPr>
        <w:spacing w:after="0"/>
        <w:rPr>
          <w:rFonts w:ascii="Calibri" w:eastAsiaTheme="minorHAnsi" w:hAnsi="Calibri"/>
          <w:sz w:val="22"/>
          <w:szCs w:val="22"/>
          <w:lang w:val="en-US" w:eastAsia="x-none"/>
        </w:rPr>
      </w:pPr>
      <w:r w:rsidRPr="008B7D86">
        <w:rPr>
          <w:rFonts w:ascii="Calibri" w:eastAsiaTheme="minorHAnsi" w:hAnsi="Calibri"/>
          <w:sz w:val="22"/>
          <w:szCs w:val="22"/>
          <w:lang w:val="en-US" w:eastAsia="x-none"/>
        </w:rPr>
        <w:t>Conclude starting symbol signaling for CORESET</w:t>
      </w:r>
      <w:r>
        <w:rPr>
          <w:rFonts w:ascii="Calibri" w:eastAsiaTheme="minorHAnsi" w:hAnsi="Calibri"/>
          <w:sz w:val="22"/>
          <w:szCs w:val="22"/>
          <w:lang w:val="en-US" w:eastAsia="x-none"/>
        </w:rPr>
        <w:t>(s)</w:t>
      </w:r>
    </w:p>
    <w:p w:rsidR="00155A0D" w:rsidRDefault="00155A0D" w:rsidP="00155A0D">
      <w:pPr>
        <w:pStyle w:val="ListParagraph"/>
        <w:numPr>
          <w:ilvl w:val="0"/>
          <w:numId w:val="12"/>
        </w:numPr>
        <w:rPr>
          <w:lang w:eastAsia="x-none"/>
        </w:rPr>
      </w:pPr>
      <w:r>
        <w:rPr>
          <w:lang w:eastAsia="x-none"/>
        </w:rPr>
        <w:t>Conclude how to put limits on the distribution of the number of blind decodes</w:t>
      </w:r>
    </w:p>
    <w:p w:rsidR="00155A0D" w:rsidRDefault="00155A0D" w:rsidP="00155A0D">
      <w:pPr>
        <w:pStyle w:val="ListParagraph"/>
        <w:numPr>
          <w:ilvl w:val="0"/>
          <w:numId w:val="12"/>
        </w:numPr>
        <w:rPr>
          <w:lang w:eastAsia="x-none"/>
        </w:rPr>
      </w:pPr>
      <w:r>
        <w:rPr>
          <w:lang w:eastAsia="x-none"/>
        </w:rPr>
        <w:t>Conclude on parameter ranges for configuration of CORESETs and the possible number of configured CORESETs</w:t>
      </w:r>
    </w:p>
    <w:p w:rsidR="00155A0D" w:rsidRDefault="00155A0D" w:rsidP="00155A0D">
      <w:pPr>
        <w:pStyle w:val="ListParagraph"/>
        <w:numPr>
          <w:ilvl w:val="0"/>
          <w:numId w:val="12"/>
        </w:numPr>
        <w:rPr>
          <w:lang w:eastAsia="x-none"/>
        </w:rPr>
      </w:pPr>
      <w:r>
        <w:rPr>
          <w:lang w:eastAsia="x-none"/>
        </w:rPr>
        <w:t>Conclude on the maximum number of search spaces in a CORESET</w:t>
      </w:r>
    </w:p>
    <w:p w:rsidR="00155A0D" w:rsidRPr="00C354DC" w:rsidRDefault="00155A0D" w:rsidP="00155A0D">
      <w:pPr>
        <w:pStyle w:val="ListParagraph"/>
        <w:numPr>
          <w:ilvl w:val="0"/>
          <w:numId w:val="12"/>
        </w:numPr>
      </w:pPr>
      <w:r>
        <w:t>Finalize aspects related to RRC signaling including the search space configuration, the tables for the SFI information and associated signaling in the group common PDCCH</w:t>
      </w:r>
    </w:p>
    <w:p w:rsidR="00685AE3" w:rsidRPr="00A85AA5" w:rsidRDefault="00685AE3" w:rsidP="00685AE3">
      <w:pPr>
        <w:pStyle w:val="BodyText"/>
        <w:numPr>
          <w:ilvl w:val="0"/>
          <w:numId w:val="12"/>
        </w:numPr>
        <w:spacing w:after="240"/>
        <w:rPr>
          <w:lang w:val="en-US"/>
        </w:rPr>
      </w:pPr>
      <w:r>
        <w:rPr>
          <w:lang w:val="en-US"/>
        </w:rPr>
        <w:t>Conclude on DCI format to be able to finalize the RRC signaling details for it</w:t>
      </w:r>
    </w:p>
    <w:sectPr w:rsidR="00685AE3" w:rsidRPr="00A85AA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994" w:rsidRDefault="00301994">
      <w:r>
        <w:separator/>
      </w:r>
    </w:p>
  </w:endnote>
  <w:endnote w:type="continuationSeparator" w:id="0">
    <w:p w:rsidR="00301994" w:rsidRDefault="00301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81C" w:rsidRDefault="00A038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Pr="00A0381C" w:rsidRDefault="00920BF2" w:rsidP="00A038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81C" w:rsidRDefault="00A038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994" w:rsidRDefault="00301994">
      <w:r>
        <w:separator/>
      </w:r>
    </w:p>
  </w:footnote>
  <w:footnote w:type="continuationSeparator" w:id="0">
    <w:p w:rsidR="00301994" w:rsidRDefault="00301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Pr="00A0381C" w:rsidRDefault="00920BF2" w:rsidP="00A038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81C" w:rsidRDefault="00A038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81C" w:rsidRDefault="00A038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BF7AE9"/>
    <w:multiLevelType w:val="hybridMultilevel"/>
    <w:tmpl w:val="327ABA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03A692B"/>
    <w:multiLevelType w:val="hybridMultilevel"/>
    <w:tmpl w:val="A2BED6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6A6896"/>
    <w:multiLevelType w:val="hybridMultilevel"/>
    <w:tmpl w:val="43A22F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ED65E7"/>
    <w:multiLevelType w:val="hybridMultilevel"/>
    <w:tmpl w:val="4AA4E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9"/>
  </w:num>
  <w:num w:numId="4">
    <w:abstractNumId w:val="10"/>
  </w:num>
  <w:num w:numId="5">
    <w:abstractNumId w:val="5"/>
  </w:num>
  <w:num w:numId="6">
    <w:abstractNumId w:val="11"/>
  </w:num>
  <w:num w:numId="7">
    <w:abstractNumId w:val="14"/>
  </w:num>
  <w:num w:numId="8">
    <w:abstractNumId w:val="7"/>
  </w:num>
  <w:num w:numId="9">
    <w:abstractNumId w:val="13"/>
  </w:num>
  <w:num w:numId="10">
    <w:abstractNumId w:val="1"/>
  </w:num>
  <w:num w:numId="11">
    <w:abstractNumId w:val="2"/>
  </w:num>
  <w:num w:numId="12">
    <w:abstractNumId w:val="4"/>
  </w:num>
  <w:num w:numId="13">
    <w:abstractNumId w:val="6"/>
  </w:num>
  <w:num w:numId="14">
    <w:abstractNumId w:val="8"/>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3CCB"/>
    <w:rsid w:val="000343A3"/>
    <w:rsid w:val="00034C15"/>
    <w:rsid w:val="00036BA1"/>
    <w:rsid w:val="000422E2"/>
    <w:rsid w:val="00042C07"/>
    <w:rsid w:val="00042E0D"/>
    <w:rsid w:val="00042F22"/>
    <w:rsid w:val="000444EF"/>
    <w:rsid w:val="000514FC"/>
    <w:rsid w:val="000526D5"/>
    <w:rsid w:val="00052A07"/>
    <w:rsid w:val="000534E3"/>
    <w:rsid w:val="0005606A"/>
    <w:rsid w:val="00057117"/>
    <w:rsid w:val="000616E7"/>
    <w:rsid w:val="0006487E"/>
    <w:rsid w:val="00065E1A"/>
    <w:rsid w:val="00067931"/>
    <w:rsid w:val="00077E5F"/>
    <w:rsid w:val="0008036A"/>
    <w:rsid w:val="00081AE6"/>
    <w:rsid w:val="000855EB"/>
    <w:rsid w:val="00085B52"/>
    <w:rsid w:val="000866F2"/>
    <w:rsid w:val="0008751B"/>
    <w:rsid w:val="0009009F"/>
    <w:rsid w:val="0009031B"/>
    <w:rsid w:val="00091557"/>
    <w:rsid w:val="000924C1"/>
    <w:rsid w:val="000924F0"/>
    <w:rsid w:val="00093474"/>
    <w:rsid w:val="0009510F"/>
    <w:rsid w:val="000A1280"/>
    <w:rsid w:val="000A1B7B"/>
    <w:rsid w:val="000A262F"/>
    <w:rsid w:val="000A56F2"/>
    <w:rsid w:val="000B2719"/>
    <w:rsid w:val="000B3A8F"/>
    <w:rsid w:val="000B4AB9"/>
    <w:rsid w:val="000B58C3"/>
    <w:rsid w:val="000B61E9"/>
    <w:rsid w:val="000C165A"/>
    <w:rsid w:val="000C27FD"/>
    <w:rsid w:val="000C2E19"/>
    <w:rsid w:val="000C62F2"/>
    <w:rsid w:val="000D0D07"/>
    <w:rsid w:val="000D4797"/>
    <w:rsid w:val="000E0527"/>
    <w:rsid w:val="000E1E92"/>
    <w:rsid w:val="000F06D6"/>
    <w:rsid w:val="000F0EB1"/>
    <w:rsid w:val="000F1106"/>
    <w:rsid w:val="000F3BE9"/>
    <w:rsid w:val="000F3F6C"/>
    <w:rsid w:val="000F6DF3"/>
    <w:rsid w:val="001005FF"/>
    <w:rsid w:val="0010118E"/>
    <w:rsid w:val="001030E8"/>
    <w:rsid w:val="001062FB"/>
    <w:rsid w:val="001063E6"/>
    <w:rsid w:val="00113CF4"/>
    <w:rsid w:val="001153EA"/>
    <w:rsid w:val="001154BD"/>
    <w:rsid w:val="00115643"/>
    <w:rsid w:val="00115C22"/>
    <w:rsid w:val="00116765"/>
    <w:rsid w:val="001219F5"/>
    <w:rsid w:val="00121A20"/>
    <w:rsid w:val="00122D0D"/>
    <w:rsid w:val="0012377F"/>
    <w:rsid w:val="00124314"/>
    <w:rsid w:val="00126B4A"/>
    <w:rsid w:val="00130436"/>
    <w:rsid w:val="00132FD0"/>
    <w:rsid w:val="001344C0"/>
    <w:rsid w:val="001346FA"/>
    <w:rsid w:val="00135252"/>
    <w:rsid w:val="00137AB5"/>
    <w:rsid w:val="00137F0B"/>
    <w:rsid w:val="00140596"/>
    <w:rsid w:val="00151E23"/>
    <w:rsid w:val="001521A7"/>
    <w:rsid w:val="001526E0"/>
    <w:rsid w:val="001551B5"/>
    <w:rsid w:val="00155A0D"/>
    <w:rsid w:val="00163A2A"/>
    <w:rsid w:val="001659C1"/>
    <w:rsid w:val="00166209"/>
    <w:rsid w:val="00172876"/>
    <w:rsid w:val="00173A8E"/>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C53C6"/>
    <w:rsid w:val="001D255C"/>
    <w:rsid w:val="001D51BA"/>
    <w:rsid w:val="001D6342"/>
    <w:rsid w:val="001D6D53"/>
    <w:rsid w:val="001E544F"/>
    <w:rsid w:val="001E58E2"/>
    <w:rsid w:val="001E7AED"/>
    <w:rsid w:val="001F1095"/>
    <w:rsid w:val="001F20EE"/>
    <w:rsid w:val="001F3916"/>
    <w:rsid w:val="001F54C5"/>
    <w:rsid w:val="001F662C"/>
    <w:rsid w:val="001F7074"/>
    <w:rsid w:val="001F7A83"/>
    <w:rsid w:val="001F7F88"/>
    <w:rsid w:val="00200490"/>
    <w:rsid w:val="00201F3A"/>
    <w:rsid w:val="00203F96"/>
    <w:rsid w:val="002069B2"/>
    <w:rsid w:val="00207FA3"/>
    <w:rsid w:val="00214DA8"/>
    <w:rsid w:val="00215423"/>
    <w:rsid w:val="002158FA"/>
    <w:rsid w:val="00217670"/>
    <w:rsid w:val="00220600"/>
    <w:rsid w:val="00221CBF"/>
    <w:rsid w:val="002224DB"/>
    <w:rsid w:val="00223FCB"/>
    <w:rsid w:val="0022502A"/>
    <w:rsid w:val="002252C3"/>
    <w:rsid w:val="00225C54"/>
    <w:rsid w:val="00230765"/>
    <w:rsid w:val="002319E4"/>
    <w:rsid w:val="00235632"/>
    <w:rsid w:val="00235872"/>
    <w:rsid w:val="00237A3A"/>
    <w:rsid w:val="00241559"/>
    <w:rsid w:val="002435B3"/>
    <w:rsid w:val="002458EB"/>
    <w:rsid w:val="002500C8"/>
    <w:rsid w:val="0025153F"/>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2BC7"/>
    <w:rsid w:val="002841BB"/>
    <w:rsid w:val="00286ACD"/>
    <w:rsid w:val="00287838"/>
    <w:rsid w:val="002907B5"/>
    <w:rsid w:val="00292EB7"/>
    <w:rsid w:val="00293CF0"/>
    <w:rsid w:val="00296227"/>
    <w:rsid w:val="00296F44"/>
    <w:rsid w:val="002972F4"/>
    <w:rsid w:val="0029777D"/>
    <w:rsid w:val="002A055E"/>
    <w:rsid w:val="002A1D4E"/>
    <w:rsid w:val="002A2869"/>
    <w:rsid w:val="002B2156"/>
    <w:rsid w:val="002B24D6"/>
    <w:rsid w:val="002B335C"/>
    <w:rsid w:val="002C41E6"/>
    <w:rsid w:val="002C5BA4"/>
    <w:rsid w:val="002C70D2"/>
    <w:rsid w:val="002D071A"/>
    <w:rsid w:val="002D34B2"/>
    <w:rsid w:val="002D7637"/>
    <w:rsid w:val="002E17F2"/>
    <w:rsid w:val="002E2B4A"/>
    <w:rsid w:val="002E30BA"/>
    <w:rsid w:val="002E7CAE"/>
    <w:rsid w:val="002F21F3"/>
    <w:rsid w:val="002F2771"/>
    <w:rsid w:val="002F37A9"/>
    <w:rsid w:val="00301994"/>
    <w:rsid w:val="00301CE6"/>
    <w:rsid w:val="0030256B"/>
    <w:rsid w:val="00302A59"/>
    <w:rsid w:val="0030501F"/>
    <w:rsid w:val="003065D1"/>
    <w:rsid w:val="00306E86"/>
    <w:rsid w:val="00307BA1"/>
    <w:rsid w:val="00311702"/>
    <w:rsid w:val="00311E82"/>
    <w:rsid w:val="00313B22"/>
    <w:rsid w:val="00313FD6"/>
    <w:rsid w:val="003143BD"/>
    <w:rsid w:val="003161D2"/>
    <w:rsid w:val="003203ED"/>
    <w:rsid w:val="00322C9F"/>
    <w:rsid w:val="00324D23"/>
    <w:rsid w:val="00331751"/>
    <w:rsid w:val="00334579"/>
    <w:rsid w:val="00335858"/>
    <w:rsid w:val="00336BDA"/>
    <w:rsid w:val="00340CF6"/>
    <w:rsid w:val="00342BD7"/>
    <w:rsid w:val="00343A07"/>
    <w:rsid w:val="00346DB5"/>
    <w:rsid w:val="003477B1"/>
    <w:rsid w:val="00352421"/>
    <w:rsid w:val="00357380"/>
    <w:rsid w:val="003602D9"/>
    <w:rsid w:val="003604CE"/>
    <w:rsid w:val="00360828"/>
    <w:rsid w:val="0036414E"/>
    <w:rsid w:val="00370E47"/>
    <w:rsid w:val="003742AC"/>
    <w:rsid w:val="00377CE1"/>
    <w:rsid w:val="00384998"/>
    <w:rsid w:val="00385BF0"/>
    <w:rsid w:val="00392F7A"/>
    <w:rsid w:val="003939FF"/>
    <w:rsid w:val="00394DED"/>
    <w:rsid w:val="003A2223"/>
    <w:rsid w:val="003A27A3"/>
    <w:rsid w:val="003A2A0F"/>
    <w:rsid w:val="003A45A1"/>
    <w:rsid w:val="003A5B0A"/>
    <w:rsid w:val="003A5FD6"/>
    <w:rsid w:val="003A6BAC"/>
    <w:rsid w:val="003A7EF3"/>
    <w:rsid w:val="003B159C"/>
    <w:rsid w:val="003B369F"/>
    <w:rsid w:val="003B36A3"/>
    <w:rsid w:val="003B7FE5"/>
    <w:rsid w:val="003C11C8"/>
    <w:rsid w:val="003C1CFA"/>
    <w:rsid w:val="003C2702"/>
    <w:rsid w:val="003C7806"/>
    <w:rsid w:val="003D109F"/>
    <w:rsid w:val="003D2478"/>
    <w:rsid w:val="003D3C45"/>
    <w:rsid w:val="003D5B1F"/>
    <w:rsid w:val="003D77B0"/>
    <w:rsid w:val="003E15FA"/>
    <w:rsid w:val="003E3B11"/>
    <w:rsid w:val="003E3EE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99E"/>
    <w:rsid w:val="00431AF0"/>
    <w:rsid w:val="0043372F"/>
    <w:rsid w:val="00437447"/>
    <w:rsid w:val="00441A92"/>
    <w:rsid w:val="00444F56"/>
    <w:rsid w:val="00446488"/>
    <w:rsid w:val="004517AA"/>
    <w:rsid w:val="00452CAC"/>
    <w:rsid w:val="00453D58"/>
    <w:rsid w:val="00457565"/>
    <w:rsid w:val="00457B71"/>
    <w:rsid w:val="004630BF"/>
    <w:rsid w:val="004646A6"/>
    <w:rsid w:val="00466603"/>
    <w:rsid w:val="004669E2"/>
    <w:rsid w:val="00470C31"/>
    <w:rsid w:val="004734D0"/>
    <w:rsid w:val="00474D3A"/>
    <w:rsid w:val="0047556B"/>
    <w:rsid w:val="0047688E"/>
    <w:rsid w:val="00477768"/>
    <w:rsid w:val="0048543B"/>
    <w:rsid w:val="00492BC5"/>
    <w:rsid w:val="004964F1"/>
    <w:rsid w:val="004A16BC"/>
    <w:rsid w:val="004A2B94"/>
    <w:rsid w:val="004B2CE6"/>
    <w:rsid w:val="004B7C0C"/>
    <w:rsid w:val="004C3898"/>
    <w:rsid w:val="004C6405"/>
    <w:rsid w:val="004D30FE"/>
    <w:rsid w:val="004D36B1"/>
    <w:rsid w:val="004D7EBD"/>
    <w:rsid w:val="004E2680"/>
    <w:rsid w:val="004E28F9"/>
    <w:rsid w:val="004E462E"/>
    <w:rsid w:val="004E4813"/>
    <w:rsid w:val="004E56DC"/>
    <w:rsid w:val="004E76F4"/>
    <w:rsid w:val="004F0445"/>
    <w:rsid w:val="004F0B4E"/>
    <w:rsid w:val="004F0B6C"/>
    <w:rsid w:val="004F2078"/>
    <w:rsid w:val="004F4DA3"/>
    <w:rsid w:val="0050619F"/>
    <w:rsid w:val="00506557"/>
    <w:rsid w:val="0050677A"/>
    <w:rsid w:val="005108D8"/>
    <w:rsid w:val="005116F9"/>
    <w:rsid w:val="00514319"/>
    <w:rsid w:val="005153A7"/>
    <w:rsid w:val="005154B1"/>
    <w:rsid w:val="005219CF"/>
    <w:rsid w:val="00532D41"/>
    <w:rsid w:val="00533AB8"/>
    <w:rsid w:val="00534B59"/>
    <w:rsid w:val="00536759"/>
    <w:rsid w:val="005376FC"/>
    <w:rsid w:val="00537C62"/>
    <w:rsid w:val="00546970"/>
    <w:rsid w:val="00547DF0"/>
    <w:rsid w:val="00547F4D"/>
    <w:rsid w:val="00550419"/>
    <w:rsid w:val="00554E19"/>
    <w:rsid w:val="0056121F"/>
    <w:rsid w:val="005720AA"/>
    <w:rsid w:val="00572505"/>
    <w:rsid w:val="00582809"/>
    <w:rsid w:val="0058335A"/>
    <w:rsid w:val="0058798C"/>
    <w:rsid w:val="005900FA"/>
    <w:rsid w:val="005935A4"/>
    <w:rsid w:val="005948C2"/>
    <w:rsid w:val="00595DCA"/>
    <w:rsid w:val="0059779B"/>
    <w:rsid w:val="005A209A"/>
    <w:rsid w:val="005A63D8"/>
    <w:rsid w:val="005A662D"/>
    <w:rsid w:val="005B35D7"/>
    <w:rsid w:val="005B392A"/>
    <w:rsid w:val="005B3AA3"/>
    <w:rsid w:val="005B6F83"/>
    <w:rsid w:val="005C3D26"/>
    <w:rsid w:val="005C6517"/>
    <w:rsid w:val="005C74FB"/>
    <w:rsid w:val="005D1602"/>
    <w:rsid w:val="005D1DE7"/>
    <w:rsid w:val="005E385F"/>
    <w:rsid w:val="005E3C36"/>
    <w:rsid w:val="005E5B81"/>
    <w:rsid w:val="005F2CB1"/>
    <w:rsid w:val="005F3025"/>
    <w:rsid w:val="005F618C"/>
    <w:rsid w:val="005F686B"/>
    <w:rsid w:val="005F70BD"/>
    <w:rsid w:val="0060283C"/>
    <w:rsid w:val="0060397D"/>
    <w:rsid w:val="00604839"/>
    <w:rsid w:val="00604F14"/>
    <w:rsid w:val="00611B83"/>
    <w:rsid w:val="00613257"/>
    <w:rsid w:val="00620A71"/>
    <w:rsid w:val="00620D80"/>
    <w:rsid w:val="006212A9"/>
    <w:rsid w:val="006234A6"/>
    <w:rsid w:val="00626DD2"/>
    <w:rsid w:val="00630001"/>
    <w:rsid w:val="006311B3"/>
    <w:rsid w:val="0063284C"/>
    <w:rsid w:val="00634436"/>
    <w:rsid w:val="00636398"/>
    <w:rsid w:val="006368D3"/>
    <w:rsid w:val="006377EC"/>
    <w:rsid w:val="0064151F"/>
    <w:rsid w:val="00641533"/>
    <w:rsid w:val="00641976"/>
    <w:rsid w:val="0064208D"/>
    <w:rsid w:val="00643475"/>
    <w:rsid w:val="00643771"/>
    <w:rsid w:val="0064396A"/>
    <w:rsid w:val="0064624E"/>
    <w:rsid w:val="00650AB9"/>
    <w:rsid w:val="0065434D"/>
    <w:rsid w:val="00655733"/>
    <w:rsid w:val="00655ACD"/>
    <w:rsid w:val="006561F6"/>
    <w:rsid w:val="00656A92"/>
    <w:rsid w:val="00656DDE"/>
    <w:rsid w:val="0066011D"/>
    <w:rsid w:val="006607C0"/>
    <w:rsid w:val="006613A6"/>
    <w:rsid w:val="006627A2"/>
    <w:rsid w:val="006634E6"/>
    <w:rsid w:val="006653D1"/>
    <w:rsid w:val="006655EE"/>
    <w:rsid w:val="00667EE7"/>
    <w:rsid w:val="00670922"/>
    <w:rsid w:val="00670BE1"/>
    <w:rsid w:val="0067218F"/>
    <w:rsid w:val="006741F2"/>
    <w:rsid w:val="00674CC3"/>
    <w:rsid w:val="00675C72"/>
    <w:rsid w:val="006771F9"/>
    <w:rsid w:val="006776D7"/>
    <w:rsid w:val="00680E8A"/>
    <w:rsid w:val="00681003"/>
    <w:rsid w:val="0068109B"/>
    <w:rsid w:val="006817C9"/>
    <w:rsid w:val="00683ECE"/>
    <w:rsid w:val="00685AE3"/>
    <w:rsid w:val="0068756A"/>
    <w:rsid w:val="00695FC2"/>
    <w:rsid w:val="00696949"/>
    <w:rsid w:val="00697052"/>
    <w:rsid w:val="006A46FB"/>
    <w:rsid w:val="006A5E28"/>
    <w:rsid w:val="006A697B"/>
    <w:rsid w:val="006A7AFF"/>
    <w:rsid w:val="006B1816"/>
    <w:rsid w:val="006B1D6D"/>
    <w:rsid w:val="006B2099"/>
    <w:rsid w:val="006B50CF"/>
    <w:rsid w:val="006B5B0F"/>
    <w:rsid w:val="006C03B8"/>
    <w:rsid w:val="006C1838"/>
    <w:rsid w:val="006C2389"/>
    <w:rsid w:val="006C279C"/>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2838"/>
    <w:rsid w:val="006F341D"/>
    <w:rsid w:val="006F3CDE"/>
    <w:rsid w:val="006F58D4"/>
    <w:rsid w:val="006F68EE"/>
    <w:rsid w:val="0070346E"/>
    <w:rsid w:val="00704EDB"/>
    <w:rsid w:val="007060DB"/>
    <w:rsid w:val="00706101"/>
    <w:rsid w:val="00707072"/>
    <w:rsid w:val="00707D61"/>
    <w:rsid w:val="00712287"/>
    <w:rsid w:val="00712433"/>
    <w:rsid w:val="00712772"/>
    <w:rsid w:val="007148D3"/>
    <w:rsid w:val="00715B9A"/>
    <w:rsid w:val="00725822"/>
    <w:rsid w:val="00726EA6"/>
    <w:rsid w:val="00727208"/>
    <w:rsid w:val="00727680"/>
    <w:rsid w:val="00732461"/>
    <w:rsid w:val="00733118"/>
    <w:rsid w:val="00733D4B"/>
    <w:rsid w:val="007348B1"/>
    <w:rsid w:val="007362A6"/>
    <w:rsid w:val="00736D7D"/>
    <w:rsid w:val="00740E58"/>
    <w:rsid w:val="00743F46"/>
    <w:rsid w:val="007445A0"/>
    <w:rsid w:val="0074524B"/>
    <w:rsid w:val="00747D8B"/>
    <w:rsid w:val="00751228"/>
    <w:rsid w:val="00754D34"/>
    <w:rsid w:val="0075705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6D48"/>
    <w:rsid w:val="007C75A1"/>
    <w:rsid w:val="007C77A5"/>
    <w:rsid w:val="007D04E5"/>
    <w:rsid w:val="007D13F7"/>
    <w:rsid w:val="007D5901"/>
    <w:rsid w:val="007D7526"/>
    <w:rsid w:val="007E26DB"/>
    <w:rsid w:val="007E4610"/>
    <w:rsid w:val="007E4715"/>
    <w:rsid w:val="007E505B"/>
    <w:rsid w:val="007E7091"/>
    <w:rsid w:val="00803FAE"/>
    <w:rsid w:val="0080605F"/>
    <w:rsid w:val="00807786"/>
    <w:rsid w:val="00811FCB"/>
    <w:rsid w:val="00814634"/>
    <w:rsid w:val="008158D6"/>
    <w:rsid w:val="00817196"/>
    <w:rsid w:val="0082252F"/>
    <w:rsid w:val="008235DB"/>
    <w:rsid w:val="00824AB4"/>
    <w:rsid w:val="00825C42"/>
    <w:rsid w:val="00825D25"/>
    <w:rsid w:val="00826D43"/>
    <w:rsid w:val="00827D17"/>
    <w:rsid w:val="00827D6F"/>
    <w:rsid w:val="008376AC"/>
    <w:rsid w:val="00843433"/>
    <w:rsid w:val="00843C1E"/>
    <w:rsid w:val="0084416F"/>
    <w:rsid w:val="008444E8"/>
    <w:rsid w:val="00844E80"/>
    <w:rsid w:val="00846505"/>
    <w:rsid w:val="00846FE7"/>
    <w:rsid w:val="00854FEF"/>
    <w:rsid w:val="008565AD"/>
    <w:rsid w:val="00856911"/>
    <w:rsid w:val="00864B74"/>
    <w:rsid w:val="008677FD"/>
    <w:rsid w:val="008706D4"/>
    <w:rsid w:val="00870F8A"/>
    <w:rsid w:val="008719A4"/>
    <w:rsid w:val="00871D23"/>
    <w:rsid w:val="00874312"/>
    <w:rsid w:val="0087437C"/>
    <w:rsid w:val="00875CD7"/>
    <w:rsid w:val="00876B4D"/>
    <w:rsid w:val="00877F18"/>
    <w:rsid w:val="00894A88"/>
    <w:rsid w:val="00895386"/>
    <w:rsid w:val="00897B58"/>
    <w:rsid w:val="008A21FF"/>
    <w:rsid w:val="008A2CE2"/>
    <w:rsid w:val="008A30AC"/>
    <w:rsid w:val="008A44B8"/>
    <w:rsid w:val="008A51A8"/>
    <w:rsid w:val="008A54C7"/>
    <w:rsid w:val="008A77D8"/>
    <w:rsid w:val="008B0483"/>
    <w:rsid w:val="008B11AF"/>
    <w:rsid w:val="008B120C"/>
    <w:rsid w:val="008B51A0"/>
    <w:rsid w:val="008B592A"/>
    <w:rsid w:val="008B7B5C"/>
    <w:rsid w:val="008B7D86"/>
    <w:rsid w:val="008C02D7"/>
    <w:rsid w:val="008C0C99"/>
    <w:rsid w:val="008C2017"/>
    <w:rsid w:val="008C4562"/>
    <w:rsid w:val="008C4958"/>
    <w:rsid w:val="008C4BAA"/>
    <w:rsid w:val="008C6AE8"/>
    <w:rsid w:val="008C7573"/>
    <w:rsid w:val="008D34F1"/>
    <w:rsid w:val="008D39D8"/>
    <w:rsid w:val="008D6D1A"/>
    <w:rsid w:val="008E065E"/>
    <w:rsid w:val="008E0927"/>
    <w:rsid w:val="008E1909"/>
    <w:rsid w:val="008E5A34"/>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7EC"/>
    <w:rsid w:val="00950DE7"/>
    <w:rsid w:val="00953920"/>
    <w:rsid w:val="00953D47"/>
    <w:rsid w:val="0095681E"/>
    <w:rsid w:val="009572D4"/>
    <w:rsid w:val="00961921"/>
    <w:rsid w:val="009635AA"/>
    <w:rsid w:val="0096430A"/>
    <w:rsid w:val="0096554B"/>
    <w:rsid w:val="0096584A"/>
    <w:rsid w:val="009712F5"/>
    <w:rsid w:val="00971A5D"/>
    <w:rsid w:val="00971F08"/>
    <w:rsid w:val="0097603D"/>
    <w:rsid w:val="00976949"/>
    <w:rsid w:val="00980477"/>
    <w:rsid w:val="00985253"/>
    <w:rsid w:val="009853B3"/>
    <w:rsid w:val="00986A3A"/>
    <w:rsid w:val="009901CF"/>
    <w:rsid w:val="00990630"/>
    <w:rsid w:val="00991761"/>
    <w:rsid w:val="00994DCA"/>
    <w:rsid w:val="009960EC"/>
    <w:rsid w:val="009970DD"/>
    <w:rsid w:val="009A0FBA"/>
    <w:rsid w:val="009A1601"/>
    <w:rsid w:val="009A462D"/>
    <w:rsid w:val="009A5CBA"/>
    <w:rsid w:val="009A5DA3"/>
    <w:rsid w:val="009A7961"/>
    <w:rsid w:val="009B1A4F"/>
    <w:rsid w:val="009B1F30"/>
    <w:rsid w:val="009B3AC2"/>
    <w:rsid w:val="009B4DF4"/>
    <w:rsid w:val="009B564E"/>
    <w:rsid w:val="009B64E5"/>
    <w:rsid w:val="009B7E87"/>
    <w:rsid w:val="009C2804"/>
    <w:rsid w:val="009C403E"/>
    <w:rsid w:val="009D3D3D"/>
    <w:rsid w:val="009D4FF0"/>
    <w:rsid w:val="009D703C"/>
    <w:rsid w:val="009D718F"/>
    <w:rsid w:val="009E068F"/>
    <w:rsid w:val="009E14E0"/>
    <w:rsid w:val="009E24FC"/>
    <w:rsid w:val="009E272D"/>
    <w:rsid w:val="009E35DB"/>
    <w:rsid w:val="009E47A3"/>
    <w:rsid w:val="009E60EC"/>
    <w:rsid w:val="009F08F3"/>
    <w:rsid w:val="009F344F"/>
    <w:rsid w:val="009F5F57"/>
    <w:rsid w:val="009F6B33"/>
    <w:rsid w:val="00A0381C"/>
    <w:rsid w:val="00A048A8"/>
    <w:rsid w:val="00A04F49"/>
    <w:rsid w:val="00A12E03"/>
    <w:rsid w:val="00A13E54"/>
    <w:rsid w:val="00A17F63"/>
    <w:rsid w:val="00A20554"/>
    <w:rsid w:val="00A20A26"/>
    <w:rsid w:val="00A2193B"/>
    <w:rsid w:val="00A2351A"/>
    <w:rsid w:val="00A24215"/>
    <w:rsid w:val="00A264A9"/>
    <w:rsid w:val="00A27785"/>
    <w:rsid w:val="00A30187"/>
    <w:rsid w:val="00A3448A"/>
    <w:rsid w:val="00A36297"/>
    <w:rsid w:val="00A41E2B"/>
    <w:rsid w:val="00A42C45"/>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269D"/>
    <w:rsid w:val="00A84711"/>
    <w:rsid w:val="00A85AA5"/>
    <w:rsid w:val="00A86BE9"/>
    <w:rsid w:val="00A92879"/>
    <w:rsid w:val="00A9442A"/>
    <w:rsid w:val="00AA016F"/>
    <w:rsid w:val="00AA1ED6"/>
    <w:rsid w:val="00AA51D6"/>
    <w:rsid w:val="00AB0BC8"/>
    <w:rsid w:val="00AB11CA"/>
    <w:rsid w:val="00AB14D9"/>
    <w:rsid w:val="00AB2203"/>
    <w:rsid w:val="00AB4AB8"/>
    <w:rsid w:val="00AB655E"/>
    <w:rsid w:val="00AC007F"/>
    <w:rsid w:val="00AC0B70"/>
    <w:rsid w:val="00AC2ECD"/>
    <w:rsid w:val="00AC3119"/>
    <w:rsid w:val="00AC49FB"/>
    <w:rsid w:val="00AC5A10"/>
    <w:rsid w:val="00AD0AA3"/>
    <w:rsid w:val="00AD3F94"/>
    <w:rsid w:val="00AD4A5A"/>
    <w:rsid w:val="00AE27AC"/>
    <w:rsid w:val="00AE2834"/>
    <w:rsid w:val="00AE40E0"/>
    <w:rsid w:val="00AE4DBA"/>
    <w:rsid w:val="00AE4F07"/>
    <w:rsid w:val="00AF1C5D"/>
    <w:rsid w:val="00AF237F"/>
    <w:rsid w:val="00AF42D7"/>
    <w:rsid w:val="00B006FE"/>
    <w:rsid w:val="00B007CB"/>
    <w:rsid w:val="00B02AA9"/>
    <w:rsid w:val="00B02FA3"/>
    <w:rsid w:val="00B05084"/>
    <w:rsid w:val="00B1237B"/>
    <w:rsid w:val="00B157F9"/>
    <w:rsid w:val="00B1613F"/>
    <w:rsid w:val="00B171CB"/>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6711C"/>
    <w:rsid w:val="00B7198C"/>
    <w:rsid w:val="00B739F6"/>
    <w:rsid w:val="00B73CC5"/>
    <w:rsid w:val="00B81A6C"/>
    <w:rsid w:val="00B835AD"/>
    <w:rsid w:val="00B85DE5"/>
    <w:rsid w:val="00B90F73"/>
    <w:rsid w:val="00B93B59"/>
    <w:rsid w:val="00B9406A"/>
    <w:rsid w:val="00B97752"/>
    <w:rsid w:val="00BA2280"/>
    <w:rsid w:val="00BA2A08"/>
    <w:rsid w:val="00BA2CD3"/>
    <w:rsid w:val="00BA56D2"/>
    <w:rsid w:val="00BA76E0"/>
    <w:rsid w:val="00BB240B"/>
    <w:rsid w:val="00BB2A25"/>
    <w:rsid w:val="00BB51E9"/>
    <w:rsid w:val="00BB7181"/>
    <w:rsid w:val="00BC0FDC"/>
    <w:rsid w:val="00BC1525"/>
    <w:rsid w:val="00BC3053"/>
    <w:rsid w:val="00BC4D2E"/>
    <w:rsid w:val="00BC6F99"/>
    <w:rsid w:val="00BD0AF6"/>
    <w:rsid w:val="00BD1814"/>
    <w:rsid w:val="00BD2878"/>
    <w:rsid w:val="00BD48AC"/>
    <w:rsid w:val="00BD5681"/>
    <w:rsid w:val="00BD5F1A"/>
    <w:rsid w:val="00BE1234"/>
    <w:rsid w:val="00BE2FA6"/>
    <w:rsid w:val="00BE333F"/>
    <w:rsid w:val="00BE7098"/>
    <w:rsid w:val="00BE7406"/>
    <w:rsid w:val="00BE7603"/>
    <w:rsid w:val="00BF3279"/>
    <w:rsid w:val="00BF74C7"/>
    <w:rsid w:val="00C015F1"/>
    <w:rsid w:val="00C01F33"/>
    <w:rsid w:val="00C02CC6"/>
    <w:rsid w:val="00C040F7"/>
    <w:rsid w:val="00C041B0"/>
    <w:rsid w:val="00C044AB"/>
    <w:rsid w:val="00C05706"/>
    <w:rsid w:val="00C07377"/>
    <w:rsid w:val="00C10478"/>
    <w:rsid w:val="00C1120A"/>
    <w:rsid w:val="00C12107"/>
    <w:rsid w:val="00C14D4B"/>
    <w:rsid w:val="00C154BB"/>
    <w:rsid w:val="00C20977"/>
    <w:rsid w:val="00C21B9D"/>
    <w:rsid w:val="00C23998"/>
    <w:rsid w:val="00C279B5"/>
    <w:rsid w:val="00C27C45"/>
    <w:rsid w:val="00C30407"/>
    <w:rsid w:val="00C31765"/>
    <w:rsid w:val="00C354DC"/>
    <w:rsid w:val="00C3719D"/>
    <w:rsid w:val="00C54995"/>
    <w:rsid w:val="00C54D41"/>
    <w:rsid w:val="00C60783"/>
    <w:rsid w:val="00C64672"/>
    <w:rsid w:val="00C654D6"/>
    <w:rsid w:val="00C70697"/>
    <w:rsid w:val="00C72EF4"/>
    <w:rsid w:val="00C75D2F"/>
    <w:rsid w:val="00C767BE"/>
    <w:rsid w:val="00C76E3C"/>
    <w:rsid w:val="00C81568"/>
    <w:rsid w:val="00C855E0"/>
    <w:rsid w:val="00C85909"/>
    <w:rsid w:val="00C9027A"/>
    <w:rsid w:val="00C9068E"/>
    <w:rsid w:val="00C93C4B"/>
    <w:rsid w:val="00C93FF8"/>
    <w:rsid w:val="00C9419E"/>
    <w:rsid w:val="00C944AB"/>
    <w:rsid w:val="00C95B40"/>
    <w:rsid w:val="00CA1ED8"/>
    <w:rsid w:val="00CA56AC"/>
    <w:rsid w:val="00CB1F63"/>
    <w:rsid w:val="00CB7170"/>
    <w:rsid w:val="00CB7D95"/>
    <w:rsid w:val="00CB7E3B"/>
    <w:rsid w:val="00CC029D"/>
    <w:rsid w:val="00CC040E"/>
    <w:rsid w:val="00CC111F"/>
    <w:rsid w:val="00CC2011"/>
    <w:rsid w:val="00CC3EA0"/>
    <w:rsid w:val="00CC52DC"/>
    <w:rsid w:val="00CC727A"/>
    <w:rsid w:val="00CC7B45"/>
    <w:rsid w:val="00CD1188"/>
    <w:rsid w:val="00CD2ED1"/>
    <w:rsid w:val="00CD337B"/>
    <w:rsid w:val="00CE0424"/>
    <w:rsid w:val="00CE36E3"/>
    <w:rsid w:val="00CE5994"/>
    <w:rsid w:val="00CE7561"/>
    <w:rsid w:val="00CF1354"/>
    <w:rsid w:val="00CF3B1F"/>
    <w:rsid w:val="00CF3BF6"/>
    <w:rsid w:val="00CF625B"/>
    <w:rsid w:val="00CF65C0"/>
    <w:rsid w:val="00CF687E"/>
    <w:rsid w:val="00D0349B"/>
    <w:rsid w:val="00D10249"/>
    <w:rsid w:val="00D115C3"/>
    <w:rsid w:val="00D11897"/>
    <w:rsid w:val="00D13135"/>
    <w:rsid w:val="00D13E4E"/>
    <w:rsid w:val="00D21F5F"/>
    <w:rsid w:val="00D239A7"/>
    <w:rsid w:val="00D23F47"/>
    <w:rsid w:val="00D26AA4"/>
    <w:rsid w:val="00D27862"/>
    <w:rsid w:val="00D3019D"/>
    <w:rsid w:val="00D36E71"/>
    <w:rsid w:val="00D376C5"/>
    <w:rsid w:val="00D37D87"/>
    <w:rsid w:val="00D40B33"/>
    <w:rsid w:val="00D42891"/>
    <w:rsid w:val="00D4318F"/>
    <w:rsid w:val="00D438BF"/>
    <w:rsid w:val="00D440F8"/>
    <w:rsid w:val="00D50F97"/>
    <w:rsid w:val="00D52C8D"/>
    <w:rsid w:val="00D538F4"/>
    <w:rsid w:val="00D546FF"/>
    <w:rsid w:val="00D54AF2"/>
    <w:rsid w:val="00D5515E"/>
    <w:rsid w:val="00D55AD5"/>
    <w:rsid w:val="00D576CA"/>
    <w:rsid w:val="00D61AF5"/>
    <w:rsid w:val="00D652B5"/>
    <w:rsid w:val="00D66155"/>
    <w:rsid w:val="00D708B0"/>
    <w:rsid w:val="00D77B1D"/>
    <w:rsid w:val="00D8021F"/>
    <w:rsid w:val="00D80383"/>
    <w:rsid w:val="00D80D28"/>
    <w:rsid w:val="00D823C6"/>
    <w:rsid w:val="00D86CA3"/>
    <w:rsid w:val="00D871CE"/>
    <w:rsid w:val="00D9196D"/>
    <w:rsid w:val="00D92982"/>
    <w:rsid w:val="00DA305E"/>
    <w:rsid w:val="00DA456B"/>
    <w:rsid w:val="00DA5417"/>
    <w:rsid w:val="00DA56E8"/>
    <w:rsid w:val="00DB0A9F"/>
    <w:rsid w:val="00DB138E"/>
    <w:rsid w:val="00DB377D"/>
    <w:rsid w:val="00DC2D36"/>
    <w:rsid w:val="00DC53EF"/>
    <w:rsid w:val="00DC72DB"/>
    <w:rsid w:val="00DD1DC0"/>
    <w:rsid w:val="00DE0C96"/>
    <w:rsid w:val="00DE1BBA"/>
    <w:rsid w:val="00DE5608"/>
    <w:rsid w:val="00DE58D0"/>
    <w:rsid w:val="00DE654F"/>
    <w:rsid w:val="00DF0B6E"/>
    <w:rsid w:val="00DF15E0"/>
    <w:rsid w:val="00DF37A0"/>
    <w:rsid w:val="00DF48C6"/>
    <w:rsid w:val="00DF4FC5"/>
    <w:rsid w:val="00DF71A0"/>
    <w:rsid w:val="00DF7C96"/>
    <w:rsid w:val="00DF7ECA"/>
    <w:rsid w:val="00E04024"/>
    <w:rsid w:val="00E110E7"/>
    <w:rsid w:val="00E11B20"/>
    <w:rsid w:val="00E14D9A"/>
    <w:rsid w:val="00E17FA2"/>
    <w:rsid w:val="00E22330"/>
    <w:rsid w:val="00E30B5A"/>
    <w:rsid w:val="00E3123D"/>
    <w:rsid w:val="00E31461"/>
    <w:rsid w:val="00E31B97"/>
    <w:rsid w:val="00E31D43"/>
    <w:rsid w:val="00E32608"/>
    <w:rsid w:val="00E34188"/>
    <w:rsid w:val="00E34B6E"/>
    <w:rsid w:val="00E35559"/>
    <w:rsid w:val="00E3723A"/>
    <w:rsid w:val="00E37860"/>
    <w:rsid w:val="00E446F1"/>
    <w:rsid w:val="00E45C5C"/>
    <w:rsid w:val="00E46886"/>
    <w:rsid w:val="00E47AEF"/>
    <w:rsid w:val="00E52E80"/>
    <w:rsid w:val="00E53B75"/>
    <w:rsid w:val="00E54E3B"/>
    <w:rsid w:val="00E5660E"/>
    <w:rsid w:val="00E57565"/>
    <w:rsid w:val="00E63838"/>
    <w:rsid w:val="00E64434"/>
    <w:rsid w:val="00E660D3"/>
    <w:rsid w:val="00E6736B"/>
    <w:rsid w:val="00E67C51"/>
    <w:rsid w:val="00E72EFC"/>
    <w:rsid w:val="00E758EC"/>
    <w:rsid w:val="00E8234C"/>
    <w:rsid w:val="00E83AA9"/>
    <w:rsid w:val="00E85928"/>
    <w:rsid w:val="00E87822"/>
    <w:rsid w:val="00E90395"/>
    <w:rsid w:val="00E90E49"/>
    <w:rsid w:val="00E917F9"/>
    <w:rsid w:val="00E9291C"/>
    <w:rsid w:val="00E92A07"/>
    <w:rsid w:val="00E931D4"/>
    <w:rsid w:val="00E93FFE"/>
    <w:rsid w:val="00E94420"/>
    <w:rsid w:val="00E94F8A"/>
    <w:rsid w:val="00E962D8"/>
    <w:rsid w:val="00EA60F2"/>
    <w:rsid w:val="00EA7A41"/>
    <w:rsid w:val="00EB077B"/>
    <w:rsid w:val="00EB4EA2"/>
    <w:rsid w:val="00EC27C6"/>
    <w:rsid w:val="00EC4207"/>
    <w:rsid w:val="00EC5653"/>
    <w:rsid w:val="00EC71CE"/>
    <w:rsid w:val="00ED1006"/>
    <w:rsid w:val="00EF18FE"/>
    <w:rsid w:val="00EF1EC5"/>
    <w:rsid w:val="00EF5787"/>
    <w:rsid w:val="00EF60D0"/>
    <w:rsid w:val="00F0064F"/>
    <w:rsid w:val="00F01FBF"/>
    <w:rsid w:val="00F0528D"/>
    <w:rsid w:val="00F06C67"/>
    <w:rsid w:val="00F06DFD"/>
    <w:rsid w:val="00F071D1"/>
    <w:rsid w:val="00F07533"/>
    <w:rsid w:val="00F10629"/>
    <w:rsid w:val="00F11623"/>
    <w:rsid w:val="00F154BD"/>
    <w:rsid w:val="00F15FA5"/>
    <w:rsid w:val="00F17FAC"/>
    <w:rsid w:val="00F209B7"/>
    <w:rsid w:val="00F2376F"/>
    <w:rsid w:val="00F243D8"/>
    <w:rsid w:val="00F30828"/>
    <w:rsid w:val="00F313D6"/>
    <w:rsid w:val="00F337A1"/>
    <w:rsid w:val="00F40F0C"/>
    <w:rsid w:val="00F41B4E"/>
    <w:rsid w:val="00F466E5"/>
    <w:rsid w:val="00F4766C"/>
    <w:rsid w:val="00F507D1"/>
    <w:rsid w:val="00F519CE"/>
    <w:rsid w:val="00F51ADA"/>
    <w:rsid w:val="00F548C7"/>
    <w:rsid w:val="00F607C5"/>
    <w:rsid w:val="00F60DEA"/>
    <w:rsid w:val="00F6302A"/>
    <w:rsid w:val="00F64C2B"/>
    <w:rsid w:val="00F651BE"/>
    <w:rsid w:val="00F65221"/>
    <w:rsid w:val="00F67F53"/>
    <w:rsid w:val="00F703BE"/>
    <w:rsid w:val="00F71F69"/>
    <w:rsid w:val="00F72B72"/>
    <w:rsid w:val="00F73B89"/>
    <w:rsid w:val="00F74BB9"/>
    <w:rsid w:val="00F75582"/>
    <w:rsid w:val="00F76EFA"/>
    <w:rsid w:val="00F804BE"/>
    <w:rsid w:val="00F817CE"/>
    <w:rsid w:val="00F8456C"/>
    <w:rsid w:val="00F85910"/>
    <w:rsid w:val="00F859D8"/>
    <w:rsid w:val="00F868F5"/>
    <w:rsid w:val="00F9056A"/>
    <w:rsid w:val="00F90F8D"/>
    <w:rsid w:val="00F92782"/>
    <w:rsid w:val="00F93AA9"/>
    <w:rsid w:val="00F96985"/>
    <w:rsid w:val="00F97838"/>
    <w:rsid w:val="00FA24AC"/>
    <w:rsid w:val="00FA2BB3"/>
    <w:rsid w:val="00FB200E"/>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E77E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aliases w:val="- Bullets"/>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aliases w:val="- Bullets Char"/>
    <w:link w:val="ListParagraph"/>
    <w:uiPriority w:val="34"/>
    <w:qFormat/>
    <w:rsid w:val="00B7198C"/>
    <w:rPr>
      <w:rFonts w:ascii="Calibri" w:eastAsiaTheme="minorHAnsi" w:hAnsi="Calibri"/>
      <w:sz w:val="22"/>
      <w:szCs w:val="22"/>
    </w:rPr>
  </w:style>
  <w:style w:type="character" w:styleId="PlaceholderText">
    <w:name w:val="Placeholder Text"/>
    <w:basedOn w:val="DefaultParagraphFont"/>
    <w:uiPriority w:val="99"/>
    <w:semiHidden/>
    <w:rsid w:val="004646A6"/>
    <w:rPr>
      <w:color w:val="808080"/>
    </w:rPr>
  </w:style>
  <w:style w:type="paragraph" w:customStyle="1" w:styleId="IvDbodytext">
    <w:name w:val="IvD bodytext"/>
    <w:basedOn w:val="BodyText"/>
    <w:link w:val="IvDbodytextChar"/>
    <w:qFormat/>
    <w:rsid w:val="006F28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6F2838"/>
    <w:rPr>
      <w:rFonts w:ascii="Arial" w:eastAsiaTheme="minorEastAsia" w:hAnsi="Arial"/>
      <w:spacing w:val="2"/>
    </w:rPr>
  </w:style>
  <w:style w:type="paragraph" w:customStyle="1" w:styleId="References">
    <w:name w:val="References"/>
    <w:basedOn w:val="Normal"/>
    <w:rsid w:val="00C354DC"/>
    <w:pPr>
      <w:numPr>
        <w:ilvl w:val="2"/>
        <w:numId w:val="10"/>
      </w:numPr>
      <w:overflowPunct/>
      <w:autoSpaceDE/>
      <w:autoSpaceDN/>
      <w:adjustRightInd/>
      <w:spacing w:after="0"/>
      <w:jc w:val="left"/>
      <w:textAlignment w:val="auto"/>
    </w:pPr>
    <w:rPr>
      <w:rFonts w:ascii="Times New Roman" w:hAnsi="Times New Roman"/>
      <w:szCs w:val="24"/>
      <w:lang w:val="en-US" w:eastAsia="en-US"/>
    </w:rPr>
  </w:style>
  <w:style w:type="character" w:customStyle="1" w:styleId="font191">
    <w:name w:val="font191"/>
    <w:basedOn w:val="DefaultParagraphFont"/>
    <w:rsid w:val="00A85AA5"/>
    <w:rPr>
      <w:rFonts w:ascii="Arial" w:hAnsi="Arial" w:cs="Arial" w:hint="default"/>
      <w:b w:val="0"/>
      <w:bCs w:val="0"/>
      <w:i w:val="0"/>
      <w:iCs w:val="0"/>
      <w:strike w:val="0"/>
      <w:dstrike w:val="0"/>
      <w:color w:val="FF0000"/>
      <w:sz w:val="16"/>
      <w:szCs w:val="16"/>
      <w:u w:val="none"/>
      <w:effect w:val="none"/>
    </w:rPr>
  </w:style>
  <w:style w:type="character" w:customStyle="1" w:styleId="font91">
    <w:name w:val="font91"/>
    <w:basedOn w:val="DefaultParagraphFont"/>
    <w:rsid w:val="00A85AA5"/>
    <w:rPr>
      <w:rFonts w:ascii="Arial" w:hAnsi="Arial" w:cs="Arial" w:hint="default"/>
      <w:b w:val="0"/>
      <w:bCs w:val="0"/>
      <w:i w:val="0"/>
      <w:iCs w:val="0"/>
      <w:strike w:val="0"/>
      <w:dstrike w:val="0"/>
      <w:color w:val="auto"/>
      <w:sz w:val="16"/>
      <w:szCs w:val="16"/>
      <w:u w:val="none"/>
      <w:effect w:val="none"/>
    </w:rPr>
  </w:style>
  <w:style w:type="character" w:customStyle="1" w:styleId="font141">
    <w:name w:val="font141"/>
    <w:basedOn w:val="DefaultParagraphFont"/>
    <w:rsid w:val="00A85AA5"/>
    <w:rPr>
      <w:rFonts w:ascii="Arial" w:hAnsi="Arial" w:cs="Arial" w:hint="default"/>
      <w:b w:val="0"/>
      <w:bCs w:val="0"/>
      <w:i w:val="0"/>
      <w:iCs w:val="0"/>
      <w:strike w:val="0"/>
      <w:dstrike w:val="0"/>
      <w:color w:val="auto"/>
      <w:sz w:val="16"/>
      <w:szCs w:val="16"/>
      <w:u w:val="none"/>
      <w:effect w:val="none"/>
    </w:rPr>
  </w:style>
  <w:style w:type="character" w:customStyle="1" w:styleId="font171">
    <w:name w:val="font171"/>
    <w:basedOn w:val="DefaultParagraphFont"/>
    <w:rsid w:val="00DB138E"/>
    <w:rPr>
      <w:rFonts w:ascii="Arial" w:hAnsi="Arial" w:cs="Arial" w:hint="default"/>
      <w:b w:val="0"/>
      <w:bCs w:val="0"/>
      <w:i w:val="0"/>
      <w:iCs w:val="0"/>
      <w:strike w:val="0"/>
      <w:dstrike w:val="0"/>
      <w:color w:val="FF0000"/>
      <w:sz w:val="16"/>
      <w:szCs w:val="16"/>
      <w:u w:val="none"/>
      <w:effect w:val="none"/>
    </w:rPr>
  </w:style>
  <w:style w:type="character" w:customStyle="1" w:styleId="font161">
    <w:name w:val="font161"/>
    <w:basedOn w:val="DefaultParagraphFont"/>
    <w:rsid w:val="00DB138E"/>
    <w:rPr>
      <w:rFonts w:ascii="Arial" w:hAnsi="Arial" w:cs="Arial" w:hint="default"/>
      <w:b w:val="0"/>
      <w:bCs w:val="0"/>
      <w:i w:val="0"/>
      <w:iCs w:val="0"/>
      <w:strike w:val="0"/>
      <w:dstrike w:val="0"/>
      <w:color w:val="FF0000"/>
      <w:sz w:val="16"/>
      <w:szCs w:val="16"/>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946155">
      <w:bodyDiv w:val="1"/>
      <w:marLeft w:val="0"/>
      <w:marRight w:val="0"/>
      <w:marTop w:val="0"/>
      <w:marBottom w:val="0"/>
      <w:divBdr>
        <w:top w:val="none" w:sz="0" w:space="0" w:color="auto"/>
        <w:left w:val="none" w:sz="0" w:space="0" w:color="auto"/>
        <w:bottom w:val="none" w:sz="0" w:space="0" w:color="auto"/>
        <w:right w:val="none" w:sz="0" w:space="0" w:color="auto"/>
      </w:divBdr>
    </w:div>
    <w:div w:id="241184209">
      <w:bodyDiv w:val="1"/>
      <w:marLeft w:val="0"/>
      <w:marRight w:val="0"/>
      <w:marTop w:val="0"/>
      <w:marBottom w:val="0"/>
      <w:divBdr>
        <w:top w:val="none" w:sz="0" w:space="0" w:color="auto"/>
        <w:left w:val="none" w:sz="0" w:space="0" w:color="auto"/>
        <w:bottom w:val="none" w:sz="0" w:space="0" w:color="auto"/>
        <w:right w:val="none" w:sz="0" w:space="0" w:color="auto"/>
      </w:divBdr>
    </w:div>
    <w:div w:id="426462456">
      <w:bodyDiv w:val="1"/>
      <w:marLeft w:val="0"/>
      <w:marRight w:val="0"/>
      <w:marTop w:val="0"/>
      <w:marBottom w:val="0"/>
      <w:divBdr>
        <w:top w:val="none" w:sz="0" w:space="0" w:color="auto"/>
        <w:left w:val="none" w:sz="0" w:space="0" w:color="auto"/>
        <w:bottom w:val="none" w:sz="0" w:space="0" w:color="auto"/>
        <w:right w:val="none" w:sz="0" w:space="0" w:color="auto"/>
      </w:divBdr>
    </w:div>
    <w:div w:id="502932485">
      <w:bodyDiv w:val="1"/>
      <w:marLeft w:val="0"/>
      <w:marRight w:val="0"/>
      <w:marTop w:val="0"/>
      <w:marBottom w:val="0"/>
      <w:divBdr>
        <w:top w:val="none" w:sz="0" w:space="0" w:color="auto"/>
        <w:left w:val="none" w:sz="0" w:space="0" w:color="auto"/>
        <w:bottom w:val="none" w:sz="0" w:space="0" w:color="auto"/>
        <w:right w:val="none" w:sz="0" w:space="0" w:color="auto"/>
      </w:divBdr>
    </w:div>
    <w:div w:id="534854673">
      <w:bodyDiv w:val="1"/>
      <w:marLeft w:val="0"/>
      <w:marRight w:val="0"/>
      <w:marTop w:val="0"/>
      <w:marBottom w:val="0"/>
      <w:divBdr>
        <w:top w:val="none" w:sz="0" w:space="0" w:color="auto"/>
        <w:left w:val="none" w:sz="0" w:space="0" w:color="auto"/>
        <w:bottom w:val="none" w:sz="0" w:space="0" w:color="auto"/>
        <w:right w:val="none" w:sz="0" w:space="0" w:color="auto"/>
      </w:divBdr>
    </w:div>
    <w:div w:id="692993242">
      <w:bodyDiv w:val="1"/>
      <w:marLeft w:val="0"/>
      <w:marRight w:val="0"/>
      <w:marTop w:val="0"/>
      <w:marBottom w:val="0"/>
      <w:divBdr>
        <w:top w:val="none" w:sz="0" w:space="0" w:color="auto"/>
        <w:left w:val="none" w:sz="0" w:space="0" w:color="auto"/>
        <w:bottom w:val="none" w:sz="0" w:space="0" w:color="auto"/>
        <w:right w:val="none" w:sz="0" w:space="0" w:color="auto"/>
      </w:divBdr>
    </w:div>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33049120">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055199525">
      <w:bodyDiv w:val="1"/>
      <w:marLeft w:val="0"/>
      <w:marRight w:val="0"/>
      <w:marTop w:val="0"/>
      <w:marBottom w:val="0"/>
      <w:divBdr>
        <w:top w:val="none" w:sz="0" w:space="0" w:color="auto"/>
        <w:left w:val="none" w:sz="0" w:space="0" w:color="auto"/>
        <w:bottom w:val="none" w:sz="0" w:space="0" w:color="auto"/>
        <w:right w:val="none" w:sz="0" w:space="0" w:color="auto"/>
      </w:divBdr>
    </w:div>
    <w:div w:id="1072042425">
      <w:bodyDiv w:val="1"/>
      <w:marLeft w:val="0"/>
      <w:marRight w:val="0"/>
      <w:marTop w:val="0"/>
      <w:marBottom w:val="0"/>
      <w:divBdr>
        <w:top w:val="none" w:sz="0" w:space="0" w:color="auto"/>
        <w:left w:val="none" w:sz="0" w:space="0" w:color="auto"/>
        <w:bottom w:val="none" w:sz="0" w:space="0" w:color="auto"/>
        <w:right w:val="none" w:sz="0" w:space="0" w:color="auto"/>
      </w:divBdr>
    </w:div>
    <w:div w:id="1140339579">
      <w:bodyDiv w:val="1"/>
      <w:marLeft w:val="0"/>
      <w:marRight w:val="0"/>
      <w:marTop w:val="0"/>
      <w:marBottom w:val="0"/>
      <w:divBdr>
        <w:top w:val="none" w:sz="0" w:space="0" w:color="auto"/>
        <w:left w:val="none" w:sz="0" w:space="0" w:color="auto"/>
        <w:bottom w:val="none" w:sz="0" w:space="0" w:color="auto"/>
        <w:right w:val="none" w:sz="0" w:space="0" w:color="auto"/>
      </w:divBdr>
    </w:div>
    <w:div w:id="1225484082">
      <w:bodyDiv w:val="1"/>
      <w:marLeft w:val="0"/>
      <w:marRight w:val="0"/>
      <w:marTop w:val="0"/>
      <w:marBottom w:val="0"/>
      <w:divBdr>
        <w:top w:val="none" w:sz="0" w:space="0" w:color="auto"/>
        <w:left w:val="none" w:sz="0" w:space="0" w:color="auto"/>
        <w:bottom w:val="none" w:sz="0" w:space="0" w:color="auto"/>
        <w:right w:val="none" w:sz="0" w:space="0" w:color="auto"/>
      </w:divBdr>
    </w:div>
    <w:div w:id="1446075574">
      <w:bodyDiv w:val="1"/>
      <w:marLeft w:val="0"/>
      <w:marRight w:val="0"/>
      <w:marTop w:val="0"/>
      <w:marBottom w:val="0"/>
      <w:divBdr>
        <w:top w:val="none" w:sz="0" w:space="0" w:color="auto"/>
        <w:left w:val="none" w:sz="0" w:space="0" w:color="auto"/>
        <w:bottom w:val="none" w:sz="0" w:space="0" w:color="auto"/>
        <w:right w:val="none" w:sz="0" w:space="0" w:color="auto"/>
      </w:divBdr>
    </w:div>
    <w:div w:id="1542210164">
      <w:bodyDiv w:val="1"/>
      <w:marLeft w:val="0"/>
      <w:marRight w:val="0"/>
      <w:marTop w:val="0"/>
      <w:marBottom w:val="0"/>
      <w:divBdr>
        <w:top w:val="none" w:sz="0" w:space="0" w:color="auto"/>
        <w:left w:val="none" w:sz="0" w:space="0" w:color="auto"/>
        <w:bottom w:val="none" w:sz="0" w:space="0" w:color="auto"/>
        <w:right w:val="none" w:sz="0" w:space="0" w:color="auto"/>
      </w:divBdr>
    </w:div>
    <w:div w:id="1641769576">
      <w:bodyDiv w:val="1"/>
      <w:marLeft w:val="0"/>
      <w:marRight w:val="0"/>
      <w:marTop w:val="0"/>
      <w:marBottom w:val="0"/>
      <w:divBdr>
        <w:top w:val="none" w:sz="0" w:space="0" w:color="auto"/>
        <w:left w:val="none" w:sz="0" w:space="0" w:color="auto"/>
        <w:bottom w:val="none" w:sz="0" w:space="0" w:color="auto"/>
        <w:right w:val="none" w:sz="0" w:space="0" w:color="auto"/>
      </w:divBdr>
    </w:div>
    <w:div w:id="1788574274">
      <w:bodyDiv w:val="1"/>
      <w:marLeft w:val="0"/>
      <w:marRight w:val="0"/>
      <w:marTop w:val="0"/>
      <w:marBottom w:val="0"/>
      <w:divBdr>
        <w:top w:val="none" w:sz="0" w:space="0" w:color="auto"/>
        <w:left w:val="none" w:sz="0" w:space="0" w:color="auto"/>
        <w:bottom w:val="none" w:sz="0" w:space="0" w:color="auto"/>
        <w:right w:val="none" w:sz="0" w:space="0" w:color="auto"/>
      </w:divBdr>
    </w:div>
    <w:div w:id="2058433849">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 w:id="211369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A26DA-B7E5-4C49-8200-FCCEAE80C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1046</Words>
  <Characters>5544</Characters>
  <Application>Microsoft Office Word</Application>
  <DocSecurity>0</DocSecurity>
  <Lines>46</Lines>
  <Paragraphs>13</Paragraphs>
  <ScaleCrop>false</ScaleCrop>
  <Company/>
  <LinksUpToDate>false</LinksUpToDate>
  <CharactersWithSpaces>6577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2017-10-03T06:04:00Z</dcterms:created>
  <dcterms:modified xsi:type="dcterms:W3CDTF">2017-10-03T06:04:00Z</dcterms:modified>
</cp:coreProperties>
</file>